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AA" w:rsidRDefault="00C41028" w:rsidP="00B43AAA">
      <w:pPr>
        <w:rPr>
          <w:color w:val="auto"/>
        </w:rPr>
      </w:pPr>
      <w:r w:rsidRPr="009950DD">
        <w:rPr>
          <w:rFonts w:ascii="Charter Bd BT" w:hAnsi="Charter Bd BT"/>
          <w:color w:val="auto"/>
          <w:sz w:val="28"/>
          <w:szCs w:val="28"/>
        </w:rPr>
        <w:t>People v.</w:t>
      </w:r>
      <w:r w:rsidR="007A237E" w:rsidRPr="009950DD">
        <w:rPr>
          <w:rFonts w:ascii="Charter Bd BT" w:hAnsi="Charter Bd BT"/>
          <w:color w:val="auto"/>
          <w:sz w:val="28"/>
          <w:szCs w:val="28"/>
        </w:rPr>
        <w:t xml:space="preserve"> Krebs</w:t>
      </w:r>
      <w:r w:rsidR="007A237E" w:rsidRPr="009950DD">
        <w:rPr>
          <w:rFonts w:ascii="Charter Bd BT" w:hAnsi="Charter Bd BT"/>
          <w:color w:val="auto"/>
          <w:sz w:val="28"/>
          <w:szCs w:val="28"/>
        </w:rPr>
        <w:br/>
      </w:r>
      <w:r w:rsidR="007A237E" w:rsidRPr="009950DD">
        <w:rPr>
          <w:color w:val="auto"/>
        </w:rPr>
        <w:t xml:space="preserve">(2019) __ Cal.5th __ </w:t>
      </w:r>
      <w:r w:rsidR="00B43AAA" w:rsidRPr="00B43AAA">
        <w:rPr>
          <w:color w:val="auto"/>
        </w:rPr>
        <w:t>[2019 WL 6207609]</w:t>
      </w:r>
    </w:p>
    <w:p w:rsidR="005579F0" w:rsidRPr="009950DD" w:rsidRDefault="005579F0" w:rsidP="00B43AAA">
      <w:pPr>
        <w:spacing w:before="180"/>
        <w:rPr>
          <w:rFonts w:ascii="Charter Bd BT" w:hAnsi="Charter Bd BT"/>
          <w:color w:val="auto"/>
          <w:sz w:val="28"/>
          <w:szCs w:val="28"/>
        </w:rPr>
      </w:pPr>
      <w:r w:rsidRPr="009950DD">
        <w:rPr>
          <w:rFonts w:ascii="Charter Bd BT" w:hAnsi="Charter Bd BT"/>
          <w:color w:val="auto"/>
          <w:sz w:val="28"/>
          <w:szCs w:val="28"/>
        </w:rPr>
        <w:t>Issue</w:t>
      </w:r>
      <w:r w:rsidR="00A43B62">
        <w:rPr>
          <w:rFonts w:ascii="Charter Bd BT" w:hAnsi="Charter Bd BT"/>
          <w:color w:val="auto"/>
          <w:sz w:val="28"/>
          <w:szCs w:val="28"/>
        </w:rPr>
        <w:t>s</w:t>
      </w:r>
    </w:p>
    <w:p w:rsidR="00A43B62" w:rsidRPr="00A43B62" w:rsidRDefault="00A43B62" w:rsidP="00A43B62">
      <w:pPr>
        <w:ind w:firstLine="360"/>
        <w:rPr>
          <w:color w:val="auto"/>
        </w:rPr>
      </w:pPr>
      <w:r w:rsidRPr="00A43B62">
        <w:rPr>
          <w:color w:val="auto"/>
        </w:rPr>
        <w:t>(1) Did an investigator obtain a murder confession by utilizing a two-step interrogation process? (2) Did the investigator coerce the suspect into confessing?</w:t>
      </w:r>
    </w:p>
    <w:p w:rsidR="005579F0" w:rsidRPr="009950DD" w:rsidRDefault="005579F0" w:rsidP="005579F0">
      <w:pPr>
        <w:spacing w:before="180"/>
        <w:rPr>
          <w:rFonts w:ascii="Charter Bd BT" w:hAnsi="Charter Bd BT"/>
          <w:color w:val="auto"/>
          <w:sz w:val="28"/>
          <w:szCs w:val="28"/>
        </w:rPr>
      </w:pPr>
      <w:r w:rsidRPr="009950DD">
        <w:rPr>
          <w:rFonts w:ascii="Charter Bd BT" w:hAnsi="Charter Bd BT"/>
          <w:color w:val="auto"/>
          <w:sz w:val="28"/>
          <w:szCs w:val="28"/>
        </w:rPr>
        <w:t>Facts</w:t>
      </w:r>
    </w:p>
    <w:p w:rsidR="00F04D31" w:rsidRDefault="007A237E" w:rsidP="00776D94">
      <w:pPr>
        <w:rPr>
          <w:color w:val="auto"/>
        </w:rPr>
      </w:pPr>
      <w:r w:rsidRPr="009950DD">
        <w:rPr>
          <w:color w:val="auto"/>
        </w:rPr>
        <w:tab/>
      </w:r>
      <w:r w:rsidR="00776D94" w:rsidRPr="00776D94">
        <w:rPr>
          <w:color w:val="auto"/>
        </w:rPr>
        <w:t>In 1998, Krebs kidnapped, raped, and murdered a woman who was a student at Cal Poly in San Luis Obispo. About four months later, he murdered, raped, and kidnapped a student at Cuesta College, which is also located in San Luis Obispo. He became a suspect when his parole officer notified investigators of similarities between the two crimes and Krebs’s criminal history of sex crimes.</w:t>
      </w:r>
      <w:r w:rsidR="00776D94">
        <w:rPr>
          <w:color w:val="auto"/>
        </w:rPr>
        <w:t xml:space="preserve"> </w:t>
      </w:r>
      <w:r w:rsidR="00A2173C" w:rsidRPr="009950DD">
        <w:rPr>
          <w:color w:val="auto"/>
        </w:rPr>
        <w:t>Investigators subsequently conducted parole searches of Krebs’s home and truck</w:t>
      </w:r>
      <w:r w:rsidR="00776D94">
        <w:rPr>
          <w:color w:val="auto"/>
        </w:rPr>
        <w:t xml:space="preserve"> during which </w:t>
      </w:r>
      <w:r w:rsidR="00A2173C" w:rsidRPr="009950DD">
        <w:rPr>
          <w:color w:val="auto"/>
        </w:rPr>
        <w:t xml:space="preserve">they found </w:t>
      </w:r>
      <w:r w:rsidR="00EA238D" w:rsidRPr="009950DD">
        <w:rPr>
          <w:color w:val="auto"/>
        </w:rPr>
        <w:t>a distinctive keychain</w:t>
      </w:r>
      <w:r w:rsidR="00A2173C" w:rsidRPr="009950DD">
        <w:rPr>
          <w:color w:val="auto"/>
        </w:rPr>
        <w:t xml:space="preserve"> that was later identified as belonging to one of the victims. They also found a BB gun and, as the result, they arrested Krebs for violating his parole by possessing a </w:t>
      </w:r>
      <w:r w:rsidR="00776D94">
        <w:rPr>
          <w:color w:val="auto"/>
        </w:rPr>
        <w:t>“</w:t>
      </w:r>
      <w:r w:rsidR="00D1621E" w:rsidRPr="009950DD">
        <w:rPr>
          <w:color w:val="auto"/>
        </w:rPr>
        <w:t>simulated firearm.</w:t>
      </w:r>
      <w:r w:rsidR="00776D94">
        <w:rPr>
          <w:color w:val="auto"/>
        </w:rPr>
        <w:t>”</w:t>
      </w:r>
      <w:r w:rsidR="00A2173C" w:rsidRPr="009950DD">
        <w:rPr>
          <w:color w:val="auto"/>
        </w:rPr>
        <w:t xml:space="preserve"> </w:t>
      </w:r>
    </w:p>
    <w:p w:rsidR="00971E2D" w:rsidRPr="009950DD" w:rsidRDefault="00A74078" w:rsidP="00300E9E">
      <w:pPr>
        <w:ind w:firstLine="360"/>
        <w:rPr>
          <w:color w:val="auto"/>
        </w:rPr>
      </w:pPr>
      <w:r w:rsidRPr="009950DD">
        <w:rPr>
          <w:color w:val="auto"/>
        </w:rPr>
        <w:t>Following his arrest, Krebs was interviewed</w:t>
      </w:r>
      <w:r w:rsidR="008E02E8" w:rsidRPr="009950DD">
        <w:rPr>
          <w:color w:val="auto"/>
        </w:rPr>
        <w:t xml:space="preserve"> </w:t>
      </w:r>
      <w:r w:rsidR="00300E9E" w:rsidRPr="009950DD">
        <w:rPr>
          <w:color w:val="auto"/>
        </w:rPr>
        <w:t>for about an hour</w:t>
      </w:r>
      <w:r w:rsidR="001E51F2" w:rsidRPr="009950DD">
        <w:rPr>
          <w:color w:val="auto"/>
        </w:rPr>
        <w:t xml:space="preserve"> </w:t>
      </w:r>
      <w:r w:rsidRPr="009950DD">
        <w:rPr>
          <w:color w:val="auto"/>
        </w:rPr>
        <w:t xml:space="preserve">by an investigator with </w:t>
      </w:r>
      <w:r w:rsidR="00A2173C" w:rsidRPr="009950DD">
        <w:rPr>
          <w:color w:val="auto"/>
        </w:rPr>
        <w:t xml:space="preserve">the San Luis Obispo </w:t>
      </w:r>
      <w:r w:rsidR="00D1621E" w:rsidRPr="009950DD">
        <w:rPr>
          <w:color w:val="auto"/>
        </w:rPr>
        <w:t xml:space="preserve">County </w:t>
      </w:r>
      <w:r w:rsidR="00A2173C" w:rsidRPr="009950DD">
        <w:rPr>
          <w:color w:val="auto"/>
        </w:rPr>
        <w:t>District Attorney</w:t>
      </w:r>
      <w:r w:rsidRPr="009950DD">
        <w:rPr>
          <w:color w:val="auto"/>
        </w:rPr>
        <w:t xml:space="preserve">’s Office. </w:t>
      </w:r>
      <w:r w:rsidR="00300E9E" w:rsidRPr="009950DD">
        <w:rPr>
          <w:color w:val="auto"/>
        </w:rPr>
        <w:t>The</w:t>
      </w:r>
      <w:r w:rsidR="0015116A" w:rsidRPr="009950DD">
        <w:rPr>
          <w:color w:val="auto"/>
        </w:rPr>
        <w:t xml:space="preserve"> investigator did not </w:t>
      </w:r>
      <w:r w:rsidR="0015116A" w:rsidRPr="00F04D31">
        <w:rPr>
          <w:i/>
          <w:color w:val="auto"/>
        </w:rPr>
        <w:t>Mirandize</w:t>
      </w:r>
      <w:r w:rsidR="0015116A" w:rsidRPr="009950DD">
        <w:rPr>
          <w:color w:val="auto"/>
        </w:rPr>
        <w:t xml:space="preserve"> Krebs</w:t>
      </w:r>
      <w:r w:rsidR="001E51F2" w:rsidRPr="009950DD">
        <w:rPr>
          <w:color w:val="auto"/>
        </w:rPr>
        <w:t xml:space="preserve"> beforehand</w:t>
      </w:r>
      <w:r w:rsidR="00300E9E" w:rsidRPr="009950DD">
        <w:rPr>
          <w:color w:val="auto"/>
        </w:rPr>
        <w:t>.</w:t>
      </w:r>
      <w:r w:rsidR="00300E9E" w:rsidRPr="009950DD">
        <w:rPr>
          <w:color w:val="auto"/>
          <w:vertAlign w:val="superscript"/>
        </w:rPr>
        <w:footnoteReference w:id="1"/>
      </w:r>
      <w:r w:rsidR="00300E9E" w:rsidRPr="009950DD">
        <w:rPr>
          <w:color w:val="auto"/>
        </w:rPr>
        <w:t xml:space="preserve"> The interview was largely unproductive.</w:t>
      </w:r>
      <w:r w:rsidR="00F04D31">
        <w:rPr>
          <w:color w:val="auto"/>
        </w:rPr>
        <w:t xml:space="preserve"> </w:t>
      </w:r>
      <w:r w:rsidR="00300E9E" w:rsidRPr="009950DD">
        <w:rPr>
          <w:color w:val="auto"/>
        </w:rPr>
        <w:t>A few days later, Krebs agreed</w:t>
      </w:r>
      <w:r w:rsidR="00971E2D" w:rsidRPr="009950DD">
        <w:rPr>
          <w:color w:val="auto"/>
        </w:rPr>
        <w:t xml:space="preserve"> to take a polygraph examination. Prior to the test, the polygraph examiner </w:t>
      </w:r>
      <w:r w:rsidR="00971E2D" w:rsidRPr="00F04D31">
        <w:rPr>
          <w:i/>
          <w:color w:val="auto"/>
        </w:rPr>
        <w:t>Mirandized</w:t>
      </w:r>
      <w:r w:rsidR="00971E2D" w:rsidRPr="009950DD">
        <w:rPr>
          <w:color w:val="auto"/>
        </w:rPr>
        <w:t xml:space="preserve"> Krebs and obtained an oral and written waiver.</w:t>
      </w:r>
    </w:p>
    <w:p w:rsidR="00F04D31" w:rsidRDefault="00A74078" w:rsidP="007C70B6">
      <w:pPr>
        <w:rPr>
          <w:color w:val="auto"/>
        </w:rPr>
      </w:pPr>
      <w:r w:rsidRPr="009950DD">
        <w:rPr>
          <w:color w:val="auto"/>
        </w:rPr>
        <w:tab/>
        <w:t xml:space="preserve">About three weeks later, </w:t>
      </w:r>
      <w:r w:rsidR="003A7BE2">
        <w:rPr>
          <w:color w:val="auto"/>
        </w:rPr>
        <w:t>on April 21, 1999, while Krebs was still being held on the parole violation,</w:t>
      </w:r>
      <w:r w:rsidRPr="009950DD">
        <w:rPr>
          <w:color w:val="auto"/>
        </w:rPr>
        <w:t xml:space="preserve"> </w:t>
      </w:r>
      <w:r w:rsidR="00A950B7" w:rsidRPr="009950DD">
        <w:rPr>
          <w:color w:val="auto"/>
        </w:rPr>
        <w:t xml:space="preserve">the investigator met </w:t>
      </w:r>
      <w:r w:rsidR="00776D94">
        <w:rPr>
          <w:color w:val="auto"/>
        </w:rPr>
        <w:t>with him again</w:t>
      </w:r>
      <w:r w:rsidR="00A950B7" w:rsidRPr="009950DD">
        <w:rPr>
          <w:color w:val="auto"/>
        </w:rPr>
        <w:t xml:space="preserve">, confirmed that </w:t>
      </w:r>
      <w:r w:rsidR="00F04D31">
        <w:rPr>
          <w:color w:val="auto"/>
        </w:rPr>
        <w:t>he</w:t>
      </w:r>
      <w:r w:rsidR="00A950B7" w:rsidRPr="009950DD">
        <w:rPr>
          <w:color w:val="auto"/>
        </w:rPr>
        <w:t xml:space="preserve"> was willing to talk to him </w:t>
      </w:r>
      <w:r w:rsidR="00F04D31">
        <w:rPr>
          <w:color w:val="auto"/>
        </w:rPr>
        <w:t xml:space="preserve">about the crimes </w:t>
      </w:r>
      <w:r w:rsidR="00A950B7" w:rsidRPr="009950DD">
        <w:rPr>
          <w:color w:val="auto"/>
        </w:rPr>
        <w:t xml:space="preserve">and that </w:t>
      </w:r>
      <w:r w:rsidR="00E37F7C" w:rsidRPr="009950DD">
        <w:rPr>
          <w:color w:val="auto"/>
        </w:rPr>
        <w:t xml:space="preserve">the polygraph examiner had </w:t>
      </w:r>
      <w:r w:rsidR="00E37F7C" w:rsidRPr="00F04D31">
        <w:rPr>
          <w:i/>
          <w:color w:val="auto"/>
        </w:rPr>
        <w:t>Mirandized</w:t>
      </w:r>
      <w:r w:rsidR="00E37F7C" w:rsidRPr="009950DD">
        <w:rPr>
          <w:color w:val="auto"/>
        </w:rPr>
        <w:t xml:space="preserve"> him and that he remembered his </w:t>
      </w:r>
      <w:r w:rsidR="00E37F7C" w:rsidRPr="00F04D31">
        <w:rPr>
          <w:i/>
          <w:color w:val="auto"/>
        </w:rPr>
        <w:t>Miranda</w:t>
      </w:r>
      <w:r w:rsidR="00E37F7C" w:rsidRPr="009950DD">
        <w:rPr>
          <w:color w:val="auto"/>
        </w:rPr>
        <w:t xml:space="preserve"> rights. Krebs was cooperative at the start</w:t>
      </w:r>
      <w:r w:rsidR="00660C8D" w:rsidRPr="009950DD">
        <w:rPr>
          <w:color w:val="auto"/>
        </w:rPr>
        <w:t xml:space="preserve"> and acknowledged that he had “fantasized about abducting women” but claimed to have “worked through” that. </w:t>
      </w:r>
      <w:r w:rsidR="00300E9E" w:rsidRPr="009950DD">
        <w:rPr>
          <w:color w:val="auto"/>
        </w:rPr>
        <w:t xml:space="preserve">Then, </w:t>
      </w:r>
      <w:r w:rsidR="00660C8D" w:rsidRPr="009950DD">
        <w:rPr>
          <w:color w:val="auto"/>
        </w:rPr>
        <w:t xml:space="preserve">after the investigator </w:t>
      </w:r>
      <w:r w:rsidR="00E37F7C" w:rsidRPr="009950DD">
        <w:rPr>
          <w:color w:val="auto"/>
        </w:rPr>
        <w:t xml:space="preserve">informed </w:t>
      </w:r>
      <w:r w:rsidR="00660C8D" w:rsidRPr="009950DD">
        <w:rPr>
          <w:color w:val="auto"/>
        </w:rPr>
        <w:t>him about</w:t>
      </w:r>
      <w:r w:rsidR="00E37F7C" w:rsidRPr="009950DD">
        <w:rPr>
          <w:color w:val="auto"/>
        </w:rPr>
        <w:t xml:space="preserve"> some of the physical evidence linking him to the crimes, he “lapsed into silence” for about 15 minutes</w:t>
      </w:r>
      <w:r w:rsidR="00F04D31">
        <w:rPr>
          <w:color w:val="auto"/>
        </w:rPr>
        <w:t xml:space="preserve"> and did not respond to any of the investigator’s questions.</w:t>
      </w:r>
    </w:p>
    <w:p w:rsidR="00A463D7" w:rsidRPr="009950DD" w:rsidRDefault="00E37F7C" w:rsidP="00F04D31">
      <w:pPr>
        <w:ind w:firstLine="360"/>
        <w:rPr>
          <w:color w:val="auto"/>
        </w:rPr>
      </w:pPr>
      <w:r w:rsidRPr="009950DD">
        <w:rPr>
          <w:color w:val="auto"/>
        </w:rPr>
        <w:t xml:space="preserve">After a ten minute break, the investigator told Krebs “we know you did it, what matters is why you did it.” Krebs responded that he “had nothing to say” and </w:t>
      </w:r>
      <w:r w:rsidR="007C70B6" w:rsidRPr="009950DD">
        <w:rPr>
          <w:color w:val="auto"/>
        </w:rPr>
        <w:t xml:space="preserve">“[p]ut me down in a holding cell and let me think, all right?” When the investigator did not honor the request, Krebs told him that if he “sits there and tried to keep beating on him,” he was “not gonna say nothing.” </w:t>
      </w:r>
      <w:r w:rsidR="00F04D31">
        <w:rPr>
          <w:color w:val="auto"/>
        </w:rPr>
        <w:t xml:space="preserve">Before terminating the interview, the investigator </w:t>
      </w:r>
      <w:r w:rsidR="00A463D7" w:rsidRPr="009950DD">
        <w:rPr>
          <w:color w:val="auto"/>
        </w:rPr>
        <w:t>asked Krebs if it would be okay if he visited him the next day, and Krebs responded, “Maybe I’ll deal with it tomorrow.”</w:t>
      </w:r>
    </w:p>
    <w:p w:rsidR="00187497" w:rsidRPr="009950DD" w:rsidRDefault="007867A6" w:rsidP="00D1621E">
      <w:pPr>
        <w:rPr>
          <w:color w:val="auto"/>
        </w:rPr>
      </w:pPr>
      <w:r w:rsidRPr="009950DD">
        <w:rPr>
          <w:color w:val="auto"/>
        </w:rPr>
        <w:tab/>
        <w:t>The next day, the investigator returned to the jail and met with Krebs in a</w:t>
      </w:r>
      <w:r w:rsidR="003A7BE2">
        <w:rPr>
          <w:color w:val="auto"/>
        </w:rPr>
        <w:t>n</w:t>
      </w:r>
      <w:r w:rsidRPr="009950DD">
        <w:rPr>
          <w:color w:val="auto"/>
        </w:rPr>
        <w:t xml:space="preserve"> employee break room. He decided to </w:t>
      </w:r>
      <w:r w:rsidR="00F04D31">
        <w:rPr>
          <w:color w:val="auto"/>
        </w:rPr>
        <w:t>use</w:t>
      </w:r>
      <w:r w:rsidRPr="009950DD">
        <w:rPr>
          <w:color w:val="auto"/>
        </w:rPr>
        <w:t xml:space="preserve"> the break room because it was a “noncustodial-type situation” where Krebs “would not feel any type of coercion.” The investigator began by informing Krebs that “the investigation painted a terrible picture”</w:t>
      </w:r>
      <w:r w:rsidR="00187497" w:rsidRPr="009950DD">
        <w:rPr>
          <w:color w:val="auto"/>
        </w:rPr>
        <w:t xml:space="preserve"> and Krebs responded, </w:t>
      </w:r>
      <w:r w:rsidR="00187497" w:rsidRPr="009950DD">
        <w:rPr>
          <w:color w:val="auto"/>
        </w:rPr>
        <w:lastRenderedPageBreak/>
        <w:t>“I’m nothing but an anim</w:t>
      </w:r>
      <w:r w:rsidR="00776D94">
        <w:rPr>
          <w:color w:val="auto"/>
        </w:rPr>
        <w:t>al, and I don’t deserve to live. . . . N</w:t>
      </w:r>
      <w:r w:rsidR="00187497" w:rsidRPr="009950DD">
        <w:rPr>
          <w:color w:val="auto"/>
        </w:rPr>
        <w:t xml:space="preserve">othing can justify what I did.” At this point, the investigator </w:t>
      </w:r>
      <w:r w:rsidR="00187497" w:rsidRPr="00F04D31">
        <w:rPr>
          <w:i/>
          <w:color w:val="auto"/>
        </w:rPr>
        <w:t>Mirandized</w:t>
      </w:r>
      <w:r w:rsidR="00187497" w:rsidRPr="009950DD">
        <w:rPr>
          <w:color w:val="auto"/>
        </w:rPr>
        <w:t xml:space="preserve"> Krebs who acknowledged that he understood his rights. Krebs then confession of both crimes. </w:t>
      </w:r>
    </w:p>
    <w:p w:rsidR="00187497" w:rsidRPr="009950DD" w:rsidRDefault="00187497" w:rsidP="00187497">
      <w:pPr>
        <w:ind w:firstLine="360"/>
        <w:rPr>
          <w:color w:val="auto"/>
        </w:rPr>
      </w:pPr>
      <w:r w:rsidRPr="009950DD">
        <w:rPr>
          <w:color w:val="auto"/>
        </w:rPr>
        <w:t xml:space="preserve">Before trial, the judge suppressed Krebs’s statement about being an animal on grounds that the investigator failed to </w:t>
      </w:r>
      <w:r w:rsidRPr="00B1768B">
        <w:rPr>
          <w:i/>
          <w:color w:val="auto"/>
        </w:rPr>
        <w:t>Mirandize</w:t>
      </w:r>
      <w:r w:rsidRPr="009950DD">
        <w:rPr>
          <w:color w:val="auto"/>
        </w:rPr>
        <w:t xml:space="preserve"> him. However, the judge </w:t>
      </w:r>
      <w:r w:rsidR="00B1768B">
        <w:rPr>
          <w:color w:val="auto"/>
        </w:rPr>
        <w:t>ruled</w:t>
      </w:r>
      <w:r w:rsidRPr="009950DD">
        <w:rPr>
          <w:color w:val="auto"/>
        </w:rPr>
        <w:t xml:space="preserve"> that the subsequent confession was admissible because it occurred after Krebs had waived his rights. Krebs was convicted and sentenced to death.</w:t>
      </w:r>
    </w:p>
    <w:p w:rsidR="005579F0" w:rsidRPr="009950DD" w:rsidRDefault="005579F0" w:rsidP="005579F0">
      <w:pPr>
        <w:spacing w:before="240"/>
        <w:rPr>
          <w:rFonts w:ascii="Charter Bd BT" w:hAnsi="Charter Bd BT"/>
          <w:color w:val="auto"/>
          <w:sz w:val="28"/>
          <w:szCs w:val="28"/>
        </w:rPr>
      </w:pPr>
      <w:r w:rsidRPr="009950DD">
        <w:rPr>
          <w:rFonts w:ascii="Charter Bd BT" w:hAnsi="Charter Bd BT"/>
          <w:color w:val="auto"/>
          <w:sz w:val="28"/>
          <w:szCs w:val="28"/>
        </w:rPr>
        <w:t>Discussion</w:t>
      </w:r>
    </w:p>
    <w:p w:rsidR="002C1054" w:rsidRPr="009950DD" w:rsidRDefault="005B1C59" w:rsidP="00F06C26">
      <w:pPr>
        <w:rPr>
          <w:color w:val="auto"/>
        </w:rPr>
      </w:pPr>
      <w:r w:rsidRPr="009950DD">
        <w:rPr>
          <w:color w:val="auto"/>
          <w:sz w:val="26"/>
          <w:szCs w:val="26"/>
        </w:rPr>
        <w:tab/>
      </w:r>
      <w:r w:rsidR="00063019" w:rsidRPr="009950DD">
        <w:rPr>
          <w:color w:val="auto"/>
        </w:rPr>
        <w:t>On appeal, Krebs</w:t>
      </w:r>
      <w:r w:rsidR="007F1A9F" w:rsidRPr="009950DD">
        <w:rPr>
          <w:color w:val="auto"/>
        </w:rPr>
        <w:t xml:space="preserve"> argued </w:t>
      </w:r>
      <w:r w:rsidR="008B6847" w:rsidRPr="009950DD">
        <w:rPr>
          <w:color w:val="auto"/>
        </w:rPr>
        <w:t>that his</w:t>
      </w:r>
      <w:r w:rsidR="007F1A9F" w:rsidRPr="009950DD">
        <w:rPr>
          <w:color w:val="auto"/>
        </w:rPr>
        <w:t xml:space="preserve"> confession </w:t>
      </w:r>
      <w:r w:rsidR="008B6847" w:rsidRPr="009950DD">
        <w:rPr>
          <w:color w:val="auto"/>
        </w:rPr>
        <w:t xml:space="preserve">should have been suppressed </w:t>
      </w:r>
      <w:r w:rsidR="00CB03F3" w:rsidRPr="009950DD">
        <w:rPr>
          <w:color w:val="auto"/>
        </w:rPr>
        <w:t>for</w:t>
      </w:r>
      <w:r w:rsidR="002C1054" w:rsidRPr="009950DD">
        <w:rPr>
          <w:color w:val="auto"/>
        </w:rPr>
        <w:t xml:space="preserve"> various reasons. In this report we will discuss the most significant</w:t>
      </w:r>
      <w:r w:rsidR="00776D94">
        <w:rPr>
          <w:color w:val="auto"/>
        </w:rPr>
        <w:t xml:space="preserve"> circumstances</w:t>
      </w:r>
      <w:r w:rsidR="003A7BE2">
        <w:rPr>
          <w:color w:val="auto"/>
        </w:rPr>
        <w:t>:</w:t>
      </w:r>
      <w:r w:rsidR="00E40B99" w:rsidRPr="009950DD">
        <w:rPr>
          <w:color w:val="auto"/>
        </w:rPr>
        <w:t xml:space="preserve"> (1) that </w:t>
      </w:r>
      <w:r w:rsidR="002C1054" w:rsidRPr="009950DD">
        <w:rPr>
          <w:color w:val="auto"/>
        </w:rPr>
        <w:t xml:space="preserve">his confession was obtained as the result of an illegal interrogation tactic known as “the two step,” and </w:t>
      </w:r>
      <w:r w:rsidR="003A7BE2">
        <w:rPr>
          <w:color w:val="auto"/>
        </w:rPr>
        <w:t xml:space="preserve">(2) </w:t>
      </w:r>
      <w:r w:rsidR="002C1054" w:rsidRPr="009950DD">
        <w:rPr>
          <w:color w:val="auto"/>
        </w:rPr>
        <w:t>that he did not confess voluntarily.</w:t>
      </w:r>
    </w:p>
    <w:p w:rsidR="002C1054" w:rsidRPr="009950DD" w:rsidRDefault="002C1054" w:rsidP="002C1054">
      <w:pPr>
        <w:spacing w:before="120"/>
        <w:rPr>
          <w:rFonts w:ascii="Charter Bd BT" w:hAnsi="Charter Bd BT"/>
          <w:color w:val="auto"/>
        </w:rPr>
      </w:pPr>
      <w:r w:rsidRPr="009950DD">
        <w:rPr>
          <w:rFonts w:ascii="Charter Bd BT" w:hAnsi="Charter Bd BT"/>
          <w:color w:val="auto"/>
        </w:rPr>
        <w:t>The two-step</w:t>
      </w:r>
    </w:p>
    <w:p w:rsidR="00B43AAA" w:rsidRDefault="002C1054" w:rsidP="00B43AAA">
      <w:pPr>
        <w:rPr>
          <w:color w:val="auto"/>
        </w:rPr>
      </w:pPr>
      <w:r w:rsidRPr="009950DD">
        <w:rPr>
          <w:color w:val="auto"/>
        </w:rPr>
        <w:tab/>
        <w:t xml:space="preserve">Although he had been </w:t>
      </w:r>
      <w:r w:rsidRPr="00B1768B">
        <w:rPr>
          <w:i/>
          <w:color w:val="auto"/>
        </w:rPr>
        <w:t>Mirandized</w:t>
      </w:r>
      <w:r w:rsidRPr="009950DD">
        <w:rPr>
          <w:color w:val="auto"/>
        </w:rPr>
        <w:t xml:space="preserve"> before giving the statement, Krebs argued that his confession was inadmissible because it was obtained by means of </w:t>
      </w:r>
      <w:r w:rsidR="00EA016D" w:rsidRPr="009950DD">
        <w:rPr>
          <w:color w:val="auto"/>
        </w:rPr>
        <w:t>a</w:t>
      </w:r>
      <w:r w:rsidR="00776D94">
        <w:rPr>
          <w:color w:val="auto"/>
        </w:rPr>
        <w:t>n illegal</w:t>
      </w:r>
      <w:r w:rsidRPr="009950DD">
        <w:rPr>
          <w:color w:val="auto"/>
        </w:rPr>
        <w:t xml:space="preserve"> “two step” interrogation</w:t>
      </w:r>
      <w:r w:rsidR="00776D94">
        <w:rPr>
          <w:color w:val="auto"/>
        </w:rPr>
        <w:t xml:space="preserve"> process</w:t>
      </w:r>
      <w:r w:rsidR="00EA016D" w:rsidRPr="009950DD">
        <w:rPr>
          <w:color w:val="auto"/>
        </w:rPr>
        <w:t>.</w:t>
      </w:r>
      <w:r w:rsidRPr="009950DD">
        <w:rPr>
          <w:color w:val="auto"/>
        </w:rPr>
        <w:t xml:space="preserve"> </w:t>
      </w:r>
      <w:r w:rsidR="00EA016D" w:rsidRPr="009950DD">
        <w:rPr>
          <w:color w:val="auto"/>
        </w:rPr>
        <w:t xml:space="preserve">What’s the </w:t>
      </w:r>
      <w:r w:rsidRPr="009950DD">
        <w:rPr>
          <w:color w:val="auto"/>
        </w:rPr>
        <w:t>“two step”</w:t>
      </w:r>
      <w:r w:rsidR="00EA016D" w:rsidRPr="009950DD">
        <w:rPr>
          <w:color w:val="auto"/>
        </w:rPr>
        <w:t>? The term</w:t>
      </w:r>
      <w:r w:rsidRPr="009950DD">
        <w:rPr>
          <w:color w:val="auto"/>
        </w:rPr>
        <w:t xml:space="preserve"> refers to an interrogation tactic in which officers would question a suspect at length without </w:t>
      </w:r>
      <w:r w:rsidRPr="00B1768B">
        <w:rPr>
          <w:i/>
          <w:color w:val="auto"/>
        </w:rPr>
        <w:t>Mirandizing</w:t>
      </w:r>
      <w:r w:rsidRPr="009950DD">
        <w:rPr>
          <w:color w:val="auto"/>
        </w:rPr>
        <w:t xml:space="preserve"> him. Then, if he confesses or makes a damaging admission, they </w:t>
      </w:r>
      <w:r w:rsidR="00EA016D" w:rsidRPr="009950DD">
        <w:rPr>
          <w:color w:val="auto"/>
        </w:rPr>
        <w:t>would</w:t>
      </w:r>
      <w:r w:rsidRPr="009950DD">
        <w:rPr>
          <w:color w:val="auto"/>
        </w:rPr>
        <w:t xml:space="preserve"> seek a waiver and, if he waive</w:t>
      </w:r>
      <w:r w:rsidR="00EA016D" w:rsidRPr="009950DD">
        <w:rPr>
          <w:color w:val="auto"/>
        </w:rPr>
        <w:t>d</w:t>
      </w:r>
      <w:r w:rsidRPr="009950DD">
        <w:rPr>
          <w:color w:val="auto"/>
        </w:rPr>
        <w:t xml:space="preserve">, </w:t>
      </w:r>
      <w:r w:rsidR="00B1768B">
        <w:rPr>
          <w:color w:val="auto"/>
        </w:rPr>
        <w:t xml:space="preserve">they would </w:t>
      </w:r>
      <w:r w:rsidRPr="009950DD">
        <w:rPr>
          <w:color w:val="auto"/>
        </w:rPr>
        <w:t>try to ge</w:t>
      </w:r>
      <w:r w:rsidR="00A43B62">
        <w:rPr>
          <w:color w:val="auto"/>
        </w:rPr>
        <w:t xml:space="preserve">t him to repeat the statement. </w:t>
      </w:r>
      <w:r w:rsidR="00B43AAA" w:rsidRPr="00B43AAA">
        <w:rPr>
          <w:color w:val="auto"/>
        </w:rPr>
        <w:t xml:space="preserve">The two-step was often successful because most suspects would waive their rights and repeat their confession or incriminating statement because they would think (erroneously) that it could be used against them at trial and, therefore, they had nothing to lose by repeating it. </w:t>
      </w:r>
    </w:p>
    <w:p w:rsidR="00B43AAA" w:rsidRPr="00B43AAA" w:rsidRDefault="00B43AAA" w:rsidP="00B43AAA">
      <w:pPr>
        <w:ind w:firstLine="360"/>
        <w:rPr>
          <w:color w:val="auto"/>
        </w:rPr>
      </w:pPr>
      <w:r w:rsidRPr="00B43AAA">
        <w:rPr>
          <w:color w:val="auto"/>
        </w:rPr>
        <w:t>Although there is no standard list of circumstances that must exist for an interrogation to be deemed a two-step, th</w:t>
      </w:r>
      <w:bookmarkStart w:id="0" w:name="_GoBack"/>
      <w:bookmarkEnd w:id="0"/>
      <w:r w:rsidRPr="00B43AAA">
        <w:rPr>
          <w:color w:val="auto"/>
        </w:rPr>
        <w:t xml:space="preserve">e courts are likely to invalidate a </w:t>
      </w:r>
      <w:r w:rsidR="00B563CC">
        <w:rPr>
          <w:color w:val="auto"/>
        </w:rPr>
        <w:t>statement</w:t>
      </w:r>
      <w:r w:rsidRPr="00B43AAA">
        <w:rPr>
          <w:color w:val="auto"/>
        </w:rPr>
        <w:t xml:space="preserve"> if, before </w:t>
      </w:r>
      <w:r w:rsidRPr="00B43AAA">
        <w:rPr>
          <w:i/>
          <w:color w:val="auto"/>
        </w:rPr>
        <w:t>Mirandizing</w:t>
      </w:r>
      <w:r w:rsidRPr="00B43AAA">
        <w:rPr>
          <w:color w:val="auto"/>
        </w:rPr>
        <w:t xml:space="preserve"> the suspect, the officers engaged him in a systematic and exhaustive conversation pertaining to the crime under investigation. Other indications of a two-step interview are:</w:t>
      </w:r>
    </w:p>
    <w:p w:rsidR="00B43AAA" w:rsidRPr="00B43AAA" w:rsidRDefault="00B43AAA" w:rsidP="00B43AAA">
      <w:pPr>
        <w:ind w:left="360"/>
        <w:rPr>
          <w:color w:val="auto"/>
        </w:rPr>
      </w:pPr>
      <w:r w:rsidRPr="00B43AAA">
        <w:rPr>
          <w:smallCaps/>
          <w:color w:val="auto"/>
        </w:rPr>
        <w:t>Interrogation tactics</w:t>
      </w:r>
      <w:r w:rsidRPr="00B43AAA">
        <w:rPr>
          <w:color w:val="auto"/>
        </w:rPr>
        <w:t>: During the conversation, the officers utilized interrogation tactics that were designed to produce an admission; e.g., “good cop/bad cop.”</w:t>
      </w:r>
    </w:p>
    <w:p w:rsidR="00B43AAA" w:rsidRPr="00B43AAA" w:rsidRDefault="00B43AAA" w:rsidP="00B43AAA">
      <w:pPr>
        <w:ind w:left="360"/>
        <w:rPr>
          <w:color w:val="auto"/>
        </w:rPr>
      </w:pPr>
      <w:r w:rsidRPr="00B43AAA">
        <w:rPr>
          <w:smallCaps/>
          <w:color w:val="auto"/>
        </w:rPr>
        <w:t>Short time lapse</w:t>
      </w:r>
      <w:r w:rsidRPr="00B43AAA">
        <w:rPr>
          <w:color w:val="auto"/>
        </w:rPr>
        <w:t>: The post-waiver interrogation occurred shortly after the pre-waiver interrogation.</w:t>
      </w:r>
    </w:p>
    <w:p w:rsidR="00B43AAA" w:rsidRPr="00B43AAA" w:rsidRDefault="00B43AAA" w:rsidP="00B563CC">
      <w:pPr>
        <w:ind w:left="360"/>
        <w:rPr>
          <w:color w:val="auto"/>
        </w:rPr>
      </w:pPr>
      <w:r w:rsidRPr="00B43AAA">
        <w:rPr>
          <w:smallCaps/>
          <w:color w:val="auto"/>
        </w:rPr>
        <w:t>Nothing to lose</w:t>
      </w:r>
      <w:r w:rsidRPr="00B43AAA">
        <w:rPr>
          <w:color w:val="auto"/>
        </w:rPr>
        <w:t>: Officers reminded the suspect that he had already confessed</w:t>
      </w:r>
      <w:r w:rsidR="00B563CC">
        <w:rPr>
          <w:color w:val="auto"/>
        </w:rPr>
        <w:t xml:space="preserve"> so he would think he had nothing to lose by repeating it</w:t>
      </w:r>
      <w:r w:rsidRPr="00B43AAA">
        <w:rPr>
          <w:color w:val="auto"/>
        </w:rPr>
        <w:t>.</w:t>
      </w:r>
      <w:r w:rsidRPr="00B43AAA">
        <w:rPr>
          <w:color w:val="auto"/>
          <w:vertAlign w:val="superscript"/>
        </w:rPr>
        <w:footnoteReference w:id="2"/>
      </w:r>
    </w:p>
    <w:p w:rsidR="00B47BF8" w:rsidRPr="009950DD" w:rsidRDefault="00927D07" w:rsidP="00F06C26">
      <w:pPr>
        <w:rPr>
          <w:color w:val="auto"/>
        </w:rPr>
      </w:pPr>
      <w:r w:rsidRPr="009950DD">
        <w:rPr>
          <w:color w:val="auto"/>
        </w:rPr>
        <w:tab/>
        <w:t xml:space="preserve">Applying these criteria to the facts of the case, the court </w:t>
      </w:r>
      <w:r w:rsidR="00E40B99" w:rsidRPr="009950DD">
        <w:rPr>
          <w:color w:val="auto"/>
        </w:rPr>
        <w:t>ruled there was insufficient reason to believe that the investigator had utilized a two-step procedure.</w:t>
      </w:r>
      <w:r w:rsidRPr="009950DD">
        <w:rPr>
          <w:color w:val="auto"/>
        </w:rPr>
        <w:t xml:space="preserve"> Among other things, the court noted that </w:t>
      </w:r>
      <w:r w:rsidR="00E40B99" w:rsidRPr="009950DD">
        <w:rPr>
          <w:color w:val="auto"/>
        </w:rPr>
        <w:t>“</w:t>
      </w:r>
      <w:r w:rsidRPr="009950DD">
        <w:rPr>
          <w:color w:val="auto"/>
        </w:rPr>
        <w:t>there was no extended</w:t>
      </w:r>
      <w:r w:rsidR="00E40B99" w:rsidRPr="009950DD">
        <w:rPr>
          <w:color w:val="auto"/>
        </w:rPr>
        <w:t xml:space="preserve"> questioning</w:t>
      </w:r>
      <w:r w:rsidRPr="009950DD">
        <w:rPr>
          <w:color w:val="auto"/>
        </w:rPr>
        <w:t xml:space="preserve"> before </w:t>
      </w:r>
      <w:r w:rsidRPr="00595E23">
        <w:rPr>
          <w:i/>
          <w:color w:val="auto"/>
        </w:rPr>
        <w:t>Miranda</w:t>
      </w:r>
      <w:r w:rsidRPr="009950DD">
        <w:rPr>
          <w:color w:val="auto"/>
        </w:rPr>
        <w:t xml:space="preserve"> warnings were given,” </w:t>
      </w:r>
      <w:r w:rsidR="0069298E" w:rsidRPr="009950DD">
        <w:rPr>
          <w:color w:val="auto"/>
        </w:rPr>
        <w:t xml:space="preserve">and </w:t>
      </w:r>
      <w:r w:rsidR="00E40B99" w:rsidRPr="009950DD">
        <w:rPr>
          <w:color w:val="auto"/>
        </w:rPr>
        <w:t>Krebs’s pre-warning statements “were nonspecific and lacking in detail</w:t>
      </w:r>
      <w:r w:rsidR="0069298E" w:rsidRPr="009950DD">
        <w:rPr>
          <w:color w:val="auto"/>
        </w:rPr>
        <w:t>.</w:t>
      </w:r>
      <w:r w:rsidR="00E40B99" w:rsidRPr="009950DD">
        <w:rPr>
          <w:color w:val="auto"/>
        </w:rPr>
        <w:t xml:space="preserve">” </w:t>
      </w:r>
      <w:r w:rsidR="00B47BF8" w:rsidRPr="009950DD">
        <w:rPr>
          <w:color w:val="auto"/>
        </w:rPr>
        <w:t xml:space="preserve">The court acknowledged that the investigator “could have read defendant his </w:t>
      </w:r>
      <w:r w:rsidR="00B47BF8" w:rsidRPr="00595E23">
        <w:rPr>
          <w:i/>
          <w:color w:val="auto"/>
        </w:rPr>
        <w:t>Miranda</w:t>
      </w:r>
      <w:r w:rsidR="00B47BF8" w:rsidRPr="009950DD">
        <w:rPr>
          <w:color w:val="auto"/>
        </w:rPr>
        <w:t xml:space="preserve"> rights before defendant made inculpatory statements” </w:t>
      </w:r>
      <w:r w:rsidR="0069298E" w:rsidRPr="009950DD">
        <w:rPr>
          <w:color w:val="auto"/>
        </w:rPr>
        <w:t>bu</w:t>
      </w:r>
      <w:r w:rsidR="00595E23">
        <w:rPr>
          <w:color w:val="auto"/>
        </w:rPr>
        <w:t>t ruled</w:t>
      </w:r>
      <w:r w:rsidR="0069298E" w:rsidRPr="009950DD">
        <w:rPr>
          <w:color w:val="auto"/>
        </w:rPr>
        <w:t xml:space="preserve"> </w:t>
      </w:r>
      <w:r w:rsidR="00B47BF8" w:rsidRPr="009950DD">
        <w:rPr>
          <w:color w:val="auto"/>
        </w:rPr>
        <w:t xml:space="preserve">this “was not enough to show that he delayed in a calculated way to undermine the </w:t>
      </w:r>
      <w:r w:rsidR="00B47BF8" w:rsidRPr="00595E23">
        <w:rPr>
          <w:i/>
          <w:color w:val="auto"/>
        </w:rPr>
        <w:t>Miranda</w:t>
      </w:r>
      <w:r w:rsidR="00B47BF8" w:rsidRPr="009950DD">
        <w:rPr>
          <w:color w:val="auto"/>
        </w:rPr>
        <w:t xml:space="preserve"> warning.” </w:t>
      </w:r>
      <w:r w:rsidR="00595E23">
        <w:rPr>
          <w:color w:val="auto"/>
        </w:rPr>
        <w:t>Thus, the</w:t>
      </w:r>
      <w:r w:rsidR="00B47BF8" w:rsidRPr="009950DD">
        <w:rPr>
          <w:color w:val="auto"/>
        </w:rPr>
        <w:t xml:space="preserve"> court concluded that, even if the investigator “had no good reason for failing to give </w:t>
      </w:r>
      <w:r w:rsidR="00B47BF8" w:rsidRPr="00595E23">
        <w:rPr>
          <w:i/>
          <w:color w:val="auto"/>
        </w:rPr>
        <w:t>Miranda</w:t>
      </w:r>
      <w:r w:rsidR="00B47BF8" w:rsidRPr="009950DD">
        <w:rPr>
          <w:color w:val="auto"/>
        </w:rPr>
        <w:t xml:space="preserve"> warnings when he first approached defendant,” there was not reason to believe that he “acted deliberately to obscure both the practical and legal significance of the admonition.”</w:t>
      </w:r>
    </w:p>
    <w:p w:rsidR="000878A1" w:rsidRPr="009950DD" w:rsidRDefault="003C61A9" w:rsidP="00B43AAA">
      <w:pPr>
        <w:keepNext/>
        <w:spacing w:before="60"/>
        <w:rPr>
          <w:rFonts w:ascii="Charter Bd BT" w:hAnsi="Charter Bd BT"/>
          <w:color w:val="auto"/>
        </w:rPr>
      </w:pPr>
      <w:r>
        <w:rPr>
          <w:rFonts w:ascii="Charter Bd BT" w:hAnsi="Charter Bd BT"/>
          <w:color w:val="auto"/>
        </w:rPr>
        <w:lastRenderedPageBreak/>
        <w:t>Was Krebs coerced?</w:t>
      </w:r>
    </w:p>
    <w:p w:rsidR="002A3F06" w:rsidRPr="009950DD" w:rsidRDefault="000878A1" w:rsidP="0069298E">
      <w:pPr>
        <w:rPr>
          <w:color w:val="auto"/>
        </w:rPr>
      </w:pPr>
      <w:r w:rsidRPr="009950DD">
        <w:rPr>
          <w:color w:val="auto"/>
        </w:rPr>
        <w:tab/>
      </w:r>
      <w:r w:rsidR="00A950B7" w:rsidRPr="009950DD">
        <w:rPr>
          <w:color w:val="auto"/>
        </w:rPr>
        <w:t xml:space="preserve"> </w:t>
      </w:r>
      <w:r w:rsidRPr="009950DD">
        <w:rPr>
          <w:color w:val="auto"/>
        </w:rPr>
        <w:t xml:space="preserve">The court did not disturb the trial judge’s ruling that Krebs invoked his right to remain silent </w:t>
      </w:r>
      <w:r w:rsidR="00614EC6" w:rsidRPr="009950DD">
        <w:rPr>
          <w:color w:val="auto"/>
        </w:rPr>
        <w:t xml:space="preserve">on April 21st </w:t>
      </w:r>
      <w:r w:rsidRPr="009950DD">
        <w:rPr>
          <w:color w:val="auto"/>
        </w:rPr>
        <w:t>whe</w:t>
      </w:r>
      <w:r w:rsidR="00614EC6" w:rsidRPr="009950DD">
        <w:rPr>
          <w:color w:val="auto"/>
        </w:rPr>
        <w:t>n</w:t>
      </w:r>
      <w:r w:rsidRPr="009950DD">
        <w:rPr>
          <w:color w:val="auto"/>
        </w:rPr>
        <w:t>, after remaining mute for about 15 minutes, he said he had “nothing to say” and wanted to go back to his cell</w:t>
      </w:r>
      <w:r w:rsidR="0069298E" w:rsidRPr="009950DD">
        <w:rPr>
          <w:color w:val="auto"/>
        </w:rPr>
        <w:t xml:space="preserve">. </w:t>
      </w:r>
      <w:r w:rsidR="00614EC6" w:rsidRPr="009950DD">
        <w:rPr>
          <w:color w:val="auto"/>
        </w:rPr>
        <w:t>This did not mean, however, that Krebs’s</w:t>
      </w:r>
      <w:r w:rsidR="001E51F2" w:rsidRPr="009950DD">
        <w:rPr>
          <w:color w:val="auto"/>
        </w:rPr>
        <w:t xml:space="preserve"> confession</w:t>
      </w:r>
      <w:r w:rsidR="00614EC6" w:rsidRPr="009950DD">
        <w:rPr>
          <w:color w:val="auto"/>
        </w:rPr>
        <w:t xml:space="preserve"> </w:t>
      </w:r>
      <w:r w:rsidR="001E51F2" w:rsidRPr="009950DD">
        <w:rPr>
          <w:color w:val="auto"/>
        </w:rPr>
        <w:t xml:space="preserve">on April 22nd </w:t>
      </w:r>
      <w:r w:rsidR="00614EC6" w:rsidRPr="009950DD">
        <w:rPr>
          <w:color w:val="auto"/>
        </w:rPr>
        <w:t xml:space="preserve">was obtained in violation of </w:t>
      </w:r>
      <w:r w:rsidR="00614EC6" w:rsidRPr="007E21E8">
        <w:rPr>
          <w:i/>
          <w:color w:val="auto"/>
        </w:rPr>
        <w:t>Miranda</w:t>
      </w:r>
      <w:r w:rsidR="00614EC6" w:rsidRPr="009950DD">
        <w:rPr>
          <w:color w:val="auto"/>
        </w:rPr>
        <w:t xml:space="preserve">. </w:t>
      </w:r>
      <w:r w:rsidR="00A950B7" w:rsidRPr="009950DD">
        <w:rPr>
          <w:color w:val="auto"/>
        </w:rPr>
        <w:t xml:space="preserve">For one thing, Krebs </w:t>
      </w:r>
      <w:r w:rsidR="00726786" w:rsidRPr="009950DD">
        <w:rPr>
          <w:color w:val="auto"/>
        </w:rPr>
        <w:t xml:space="preserve">agreed that the investigator could return; i.e., “Maybe I’ll deal with it tomorrow.” Furthermore, even if Krebs had not done so, the investigator did not violate </w:t>
      </w:r>
      <w:r w:rsidR="00726786" w:rsidRPr="007E21E8">
        <w:rPr>
          <w:i/>
          <w:color w:val="auto"/>
        </w:rPr>
        <w:t>Miranda</w:t>
      </w:r>
      <w:r w:rsidR="00726786" w:rsidRPr="009950DD">
        <w:rPr>
          <w:color w:val="auto"/>
        </w:rPr>
        <w:t xml:space="preserve"> </w:t>
      </w:r>
      <w:r w:rsidR="007E21E8">
        <w:rPr>
          <w:color w:val="auto"/>
        </w:rPr>
        <w:t>because</w:t>
      </w:r>
      <w:r w:rsidR="00726786" w:rsidRPr="009950DD">
        <w:rPr>
          <w:color w:val="auto"/>
        </w:rPr>
        <w:t xml:space="preserve"> </w:t>
      </w:r>
      <w:r w:rsidR="00614EC6" w:rsidRPr="009950DD">
        <w:rPr>
          <w:color w:val="auto"/>
        </w:rPr>
        <w:t>t</w:t>
      </w:r>
      <w:r w:rsidR="00CB03F3" w:rsidRPr="009950DD">
        <w:rPr>
          <w:color w:val="auto"/>
        </w:rPr>
        <w:t xml:space="preserve">he Supreme Court has ruled that if officers violated </w:t>
      </w:r>
      <w:r w:rsidR="00CB03F3" w:rsidRPr="009950DD">
        <w:rPr>
          <w:rStyle w:val="CSItalics"/>
          <w:color w:val="auto"/>
        </w:rPr>
        <w:t>Miranda</w:t>
      </w:r>
      <w:r w:rsidR="00CB03F3" w:rsidRPr="009950DD">
        <w:rPr>
          <w:color w:val="auto"/>
        </w:rPr>
        <w:t xml:space="preserve"> in obtaining a statement from </w:t>
      </w:r>
      <w:r w:rsidR="007E21E8">
        <w:rPr>
          <w:color w:val="auto"/>
        </w:rPr>
        <w:t>a suspect</w:t>
      </w:r>
      <w:r w:rsidR="00CB03F3" w:rsidRPr="009950DD">
        <w:rPr>
          <w:color w:val="auto"/>
        </w:rPr>
        <w:t>, but later obtained a second stateme</w:t>
      </w:r>
      <w:r w:rsidR="00CB03F3" w:rsidRPr="009950DD">
        <w:rPr>
          <w:color w:val="auto"/>
        </w:rPr>
        <w:fldChar w:fldCharType="begin"/>
      </w:r>
      <w:r w:rsidR="00CB03F3" w:rsidRPr="009950DD">
        <w:rPr>
          <w:color w:val="auto"/>
        </w:rPr>
        <w:instrText xml:space="preserve"> XE "ELSTAD RULE:Miranda" </w:instrText>
      </w:r>
      <w:r w:rsidR="00CB03F3" w:rsidRPr="009950DD">
        <w:rPr>
          <w:color w:val="auto"/>
        </w:rPr>
        <w:fldChar w:fldCharType="end"/>
      </w:r>
      <w:r w:rsidR="00CB03F3" w:rsidRPr="009950DD">
        <w:rPr>
          <w:color w:val="auto"/>
        </w:rPr>
        <w:t xml:space="preserve">nt from him in full compliance, the second statement may be admissible if </w:t>
      </w:r>
      <w:r w:rsidR="002A3F06" w:rsidRPr="009950DD">
        <w:rPr>
          <w:color w:val="auto"/>
        </w:rPr>
        <w:t xml:space="preserve">the </w:t>
      </w:r>
      <w:r w:rsidR="00CB03F3" w:rsidRPr="009950DD">
        <w:rPr>
          <w:rStyle w:val="CSItalics"/>
          <w:color w:val="auto"/>
        </w:rPr>
        <w:t>Miranda</w:t>
      </w:r>
      <w:r w:rsidR="00CB03F3" w:rsidRPr="009950DD">
        <w:rPr>
          <w:color w:val="auto"/>
        </w:rPr>
        <w:t xml:space="preserve"> violation </w:t>
      </w:r>
      <w:r w:rsidR="002A3F06" w:rsidRPr="009950DD">
        <w:rPr>
          <w:color w:val="auto"/>
        </w:rPr>
        <w:t>was</w:t>
      </w:r>
      <w:r w:rsidR="00CB03F3" w:rsidRPr="009950DD">
        <w:rPr>
          <w:color w:val="auto"/>
        </w:rPr>
        <w:t xml:space="preserve"> “technical” in nature, meaning it was not inherently coercive; e.g., the officers neglected to obtain a waiver</w:t>
      </w:r>
      <w:r w:rsidR="0069298E" w:rsidRPr="009950DD">
        <w:rPr>
          <w:color w:val="auto"/>
        </w:rPr>
        <w:t xml:space="preserve"> but did not pressure the suspect</w:t>
      </w:r>
      <w:r w:rsidR="00CB03F3" w:rsidRPr="009950DD">
        <w:rPr>
          <w:color w:val="auto"/>
        </w:rPr>
        <w:t>.</w:t>
      </w:r>
      <w:r w:rsidR="00EA430C" w:rsidRPr="009950DD">
        <w:rPr>
          <w:rStyle w:val="FootnoteReference"/>
          <w:color w:val="auto"/>
        </w:rPr>
        <w:footnoteReference w:id="3"/>
      </w:r>
      <w:r w:rsidR="002A3F06" w:rsidRPr="009950DD">
        <w:rPr>
          <w:color w:val="auto"/>
        </w:rPr>
        <w:t xml:space="preserve"> </w:t>
      </w:r>
    </w:p>
    <w:p w:rsidR="006E084E" w:rsidRDefault="00F23A6F" w:rsidP="0069298E">
      <w:pPr>
        <w:rPr>
          <w:color w:val="auto"/>
        </w:rPr>
      </w:pPr>
      <w:r w:rsidRPr="009950DD">
        <w:rPr>
          <w:color w:val="auto"/>
        </w:rPr>
        <w:tab/>
      </w:r>
      <w:r w:rsidR="007A3D46" w:rsidRPr="009950DD">
        <w:rPr>
          <w:color w:val="auto"/>
        </w:rPr>
        <w:t xml:space="preserve">Consequently, the court examined the investigator’s conduct during the interview and determined that </w:t>
      </w:r>
      <w:r w:rsidRPr="009950DD">
        <w:rPr>
          <w:color w:val="auto"/>
        </w:rPr>
        <w:t xml:space="preserve">there no evidence that </w:t>
      </w:r>
      <w:r w:rsidR="007A3D46" w:rsidRPr="009950DD">
        <w:rPr>
          <w:color w:val="auto"/>
        </w:rPr>
        <w:t>he</w:t>
      </w:r>
      <w:r w:rsidRPr="009950DD">
        <w:rPr>
          <w:color w:val="auto"/>
        </w:rPr>
        <w:t xml:space="preserve"> had pressured or otherwise coerced Krebs to confess. </w:t>
      </w:r>
      <w:r w:rsidR="003333CC" w:rsidRPr="009950DD">
        <w:rPr>
          <w:color w:val="auto"/>
        </w:rPr>
        <w:t>Among other things, the</w:t>
      </w:r>
      <w:r w:rsidRPr="009950DD">
        <w:rPr>
          <w:color w:val="auto"/>
        </w:rPr>
        <w:t xml:space="preserve"> court pointed out</w:t>
      </w:r>
      <w:r w:rsidR="003333CC" w:rsidRPr="009950DD">
        <w:rPr>
          <w:color w:val="auto"/>
        </w:rPr>
        <w:t xml:space="preserve"> that</w:t>
      </w:r>
      <w:r w:rsidRPr="009950DD">
        <w:rPr>
          <w:color w:val="auto"/>
        </w:rPr>
        <w:t xml:space="preserve"> the </w:t>
      </w:r>
      <w:r w:rsidR="006E084E" w:rsidRPr="009950DD">
        <w:rPr>
          <w:color w:val="auto"/>
        </w:rPr>
        <w:t>interview on April 21st lasted only about fifteen minutes,</w:t>
      </w:r>
      <w:r w:rsidR="001E51F2" w:rsidRPr="009950DD">
        <w:rPr>
          <w:color w:val="auto"/>
        </w:rPr>
        <w:t xml:space="preserve"> K</w:t>
      </w:r>
      <w:r w:rsidRPr="009950DD">
        <w:rPr>
          <w:color w:val="auto"/>
        </w:rPr>
        <w:t xml:space="preserve">rebs was not handcuffed, the interview occurred in an employee break room instead of a more imposing interrogation room, </w:t>
      </w:r>
      <w:r w:rsidR="001E51F2" w:rsidRPr="009950DD">
        <w:rPr>
          <w:color w:val="auto"/>
        </w:rPr>
        <w:t xml:space="preserve">the investigator </w:t>
      </w:r>
      <w:r w:rsidR="001E51F2" w:rsidRPr="007E21E8">
        <w:rPr>
          <w:i/>
          <w:color w:val="auto"/>
        </w:rPr>
        <w:t>Mirandized</w:t>
      </w:r>
      <w:r w:rsidR="001E51F2" w:rsidRPr="009950DD">
        <w:rPr>
          <w:color w:val="auto"/>
        </w:rPr>
        <w:t xml:space="preserve"> Krebs twice and </w:t>
      </w:r>
      <w:r w:rsidRPr="009950DD">
        <w:rPr>
          <w:color w:val="auto"/>
        </w:rPr>
        <w:t xml:space="preserve">merely asked </w:t>
      </w:r>
      <w:r w:rsidR="001E51F2" w:rsidRPr="009950DD">
        <w:rPr>
          <w:color w:val="auto"/>
        </w:rPr>
        <w:t>him</w:t>
      </w:r>
      <w:r w:rsidRPr="009950DD">
        <w:rPr>
          <w:color w:val="auto"/>
        </w:rPr>
        <w:t xml:space="preserve"> to tell the truth.</w:t>
      </w:r>
      <w:r w:rsidR="007E21E8">
        <w:rPr>
          <w:color w:val="auto"/>
        </w:rPr>
        <w:t xml:space="preserve"> In addition</w:t>
      </w:r>
      <w:r w:rsidRPr="009950DD">
        <w:rPr>
          <w:color w:val="auto"/>
        </w:rPr>
        <w:t xml:space="preserve">, Krebs later told the investigator that he decided to confess—not because of coercion—but because he felt “what he did was wrong,” and because of the incriminating evidence that officers had gathered to date; e.g., the blood from one of the victims </w:t>
      </w:r>
      <w:r w:rsidR="007E21E8">
        <w:rPr>
          <w:color w:val="auto"/>
        </w:rPr>
        <w:t xml:space="preserve">was found </w:t>
      </w:r>
      <w:r w:rsidRPr="009950DD">
        <w:rPr>
          <w:color w:val="auto"/>
        </w:rPr>
        <w:t>on the jump seat of his truck.</w:t>
      </w:r>
      <w:r w:rsidR="006E084E" w:rsidRPr="009950DD">
        <w:rPr>
          <w:color w:val="auto"/>
        </w:rPr>
        <w:t xml:space="preserve"> </w:t>
      </w:r>
    </w:p>
    <w:p w:rsidR="004406CA" w:rsidRPr="009950DD" w:rsidRDefault="007E21E8" w:rsidP="000327A1">
      <w:pPr>
        <w:rPr>
          <w:color w:val="auto"/>
          <w:sz w:val="20"/>
          <w:szCs w:val="20"/>
        </w:rPr>
      </w:pPr>
      <w:r>
        <w:rPr>
          <w:color w:val="auto"/>
        </w:rPr>
        <w:tab/>
        <w:t xml:space="preserve">Consequently, the court ruled that the investigator had sufficiently complied with </w:t>
      </w:r>
      <w:r w:rsidRPr="007E21E8">
        <w:rPr>
          <w:i/>
          <w:color w:val="auto"/>
        </w:rPr>
        <w:t>Miranda</w:t>
      </w:r>
      <w:r>
        <w:rPr>
          <w:color w:val="auto"/>
        </w:rPr>
        <w:t xml:space="preserve">, and it affirmed Krebs’s confession and death sentence. </w:t>
      </w:r>
      <w:r w:rsidR="00FA42EC" w:rsidRPr="009950DD">
        <w:rPr>
          <w:color w:val="auto"/>
          <w:sz w:val="20"/>
          <w:szCs w:val="20"/>
          <w:bdr w:val="single" w:sz="4" w:space="0" w:color="auto"/>
        </w:rPr>
        <w:t>POV</w:t>
      </w:r>
      <w:r w:rsidR="00FA42EC" w:rsidRPr="009950DD">
        <w:rPr>
          <w:color w:val="auto"/>
          <w:sz w:val="20"/>
          <w:szCs w:val="20"/>
        </w:rPr>
        <w:t xml:space="preserve">      </w:t>
      </w:r>
    </w:p>
    <w:p w:rsidR="00705018" w:rsidRPr="009950DD" w:rsidRDefault="00705018" w:rsidP="007B00FE">
      <w:pPr>
        <w:spacing w:before="60"/>
        <w:rPr>
          <w:color w:val="auto"/>
        </w:rPr>
      </w:pPr>
      <w:r w:rsidRPr="009950DD">
        <w:rPr>
          <w:rFonts w:ascii="Charter Bd BT" w:hAnsi="Charter Bd BT"/>
          <w:color w:val="auto"/>
        </w:rPr>
        <w:t>Date posted</w:t>
      </w:r>
      <w:r w:rsidR="00B43AAA">
        <w:rPr>
          <w:color w:val="auto"/>
        </w:rPr>
        <w:t>: December 9, 2019</w:t>
      </w:r>
      <w:r w:rsidRPr="009950DD">
        <w:rPr>
          <w:color w:val="auto"/>
        </w:rPr>
        <w:t xml:space="preserve"> </w:t>
      </w:r>
    </w:p>
    <w:p w:rsidR="004406CA" w:rsidRPr="009950DD" w:rsidRDefault="004406CA" w:rsidP="000327A1">
      <w:pPr>
        <w:rPr>
          <w:color w:val="auto"/>
        </w:rPr>
      </w:pPr>
    </w:p>
    <w:p w:rsidR="00BF585C" w:rsidRPr="009950DD" w:rsidRDefault="00BF585C" w:rsidP="000327A1">
      <w:pPr>
        <w:rPr>
          <w:color w:val="auto"/>
        </w:rPr>
      </w:pPr>
    </w:p>
    <w:p w:rsidR="00F91B02" w:rsidRPr="009950DD" w:rsidRDefault="00F91B02" w:rsidP="000327A1">
      <w:pPr>
        <w:rPr>
          <w:color w:val="auto"/>
        </w:rPr>
      </w:pPr>
    </w:p>
    <w:sectPr w:rsidR="00F91B02" w:rsidRPr="009950DD" w:rsidSect="00940347">
      <w:headerReference w:type="even" r:id="rId7"/>
      <w:headerReference w:type="default" r:id="rId8"/>
      <w:footerReference w:type="even" r:id="rId9"/>
      <w:footerReference w:type="default" r:id="rId10"/>
      <w:type w:val="oddPage"/>
      <w:pgSz w:w="12240" w:h="15840" w:code="1"/>
      <w:pgMar w:top="18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7A" w:rsidRDefault="00890C7A">
      <w:r>
        <w:separator/>
      </w:r>
    </w:p>
  </w:endnote>
  <w:endnote w:type="continuationSeparator" w:id="0">
    <w:p w:rsidR="00890C7A" w:rsidRDefault="0089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harter BT">
    <w:panose1 w:val="02040503050506020203"/>
    <w:charset w:val="00"/>
    <w:family w:val="roman"/>
    <w:pitch w:val="variable"/>
    <w:sig w:usb0="00000087" w:usb1="00000000" w:usb2="00000000" w:usb3="00000000" w:csb0="0000001B" w:csb1="00000000"/>
  </w:font>
  <w:font w:name="Charter Bd BT">
    <w:panose1 w:val="02040703050506020203"/>
    <w:charset w:val="00"/>
    <w:family w:val="roman"/>
    <w:pitch w:val="variable"/>
    <w:sig w:usb0="00000087" w:usb1="00000000" w:usb2="00000000" w:usb3="00000000" w:csb0="0000001B"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EB" w:rsidRDefault="00C12BEB" w:rsidP="008B3036">
    <w:pPr>
      <w:framePr w:wrap="around" w:vAnchor="text" w:hAnchor="margin" w:xAlign="center" w:y="1"/>
    </w:pPr>
    <w:r>
      <w:fldChar w:fldCharType="begin"/>
    </w:r>
    <w:r>
      <w:instrText xml:space="preserve">PAGE  </w:instrText>
    </w:r>
    <w:r>
      <w:fldChar w:fldCharType="separate"/>
    </w:r>
    <w:r w:rsidR="00B563CC">
      <w:rPr>
        <w:noProof/>
      </w:rPr>
      <w:t>2</w:t>
    </w:r>
    <w:r>
      <w:fldChar w:fldCharType="end"/>
    </w:r>
  </w:p>
  <w:p w:rsidR="00C12BEB" w:rsidRDefault="00C12BE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EB" w:rsidRDefault="00C12BEB" w:rsidP="008B3036">
    <w:pPr>
      <w:framePr w:wrap="around" w:vAnchor="text" w:hAnchor="margin" w:xAlign="center" w:y="1"/>
    </w:pPr>
    <w:r>
      <w:fldChar w:fldCharType="begin"/>
    </w:r>
    <w:r>
      <w:instrText xml:space="preserve">PAGE  </w:instrText>
    </w:r>
    <w:r>
      <w:fldChar w:fldCharType="separate"/>
    </w:r>
    <w:r w:rsidR="00B563CC">
      <w:rPr>
        <w:noProof/>
      </w:rPr>
      <w:t>1</w:t>
    </w:r>
    <w:r>
      <w:fldChar w:fldCharType="end"/>
    </w:r>
  </w:p>
  <w:p w:rsidR="00C12BEB" w:rsidRDefault="00C12BE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7A" w:rsidRDefault="00890C7A">
      <w:r>
        <w:separator/>
      </w:r>
    </w:p>
  </w:footnote>
  <w:footnote w:type="continuationSeparator" w:id="0">
    <w:p w:rsidR="00890C7A" w:rsidRDefault="00890C7A">
      <w:r>
        <w:continuationSeparator/>
      </w:r>
    </w:p>
  </w:footnote>
  <w:footnote w:id="1">
    <w:p w:rsidR="00300E9E" w:rsidRPr="00F04D31" w:rsidRDefault="00300E9E" w:rsidP="00300E9E">
      <w:pPr>
        <w:pStyle w:val="FootnoteText"/>
        <w:rPr>
          <w:color w:val="auto"/>
        </w:rPr>
      </w:pPr>
      <w:r w:rsidRPr="00F04D31">
        <w:rPr>
          <w:rStyle w:val="FootnoteReference"/>
          <w:color w:val="auto"/>
        </w:rPr>
        <w:footnoteRef/>
      </w:r>
      <w:r w:rsidRPr="00F04D31">
        <w:rPr>
          <w:color w:val="auto"/>
        </w:rPr>
        <w:t xml:space="preserve"> </w:t>
      </w:r>
      <w:r w:rsidRPr="00F04D31">
        <w:rPr>
          <w:rFonts w:ascii="Charter Bd BT" w:hAnsi="Charter Bd BT"/>
          <w:color w:val="auto"/>
        </w:rPr>
        <w:t>NOTE</w:t>
      </w:r>
      <w:r w:rsidRPr="00F04D31">
        <w:rPr>
          <w:color w:val="auto"/>
        </w:rPr>
        <w:t xml:space="preserve">: It is possible the investigator did not </w:t>
      </w:r>
      <w:r w:rsidRPr="00F04D31">
        <w:rPr>
          <w:i/>
          <w:color w:val="auto"/>
        </w:rPr>
        <w:t>Mirandize</w:t>
      </w:r>
      <w:r w:rsidRPr="00F04D31">
        <w:rPr>
          <w:color w:val="auto"/>
        </w:rPr>
        <w:t xml:space="preserve"> Krebs because he had not yet been arrested for the murder; i.e., he was in custody on a parole </w:t>
      </w:r>
      <w:r w:rsidR="00F04D31" w:rsidRPr="00F04D31">
        <w:rPr>
          <w:color w:val="auto"/>
        </w:rPr>
        <w:t>violation</w:t>
      </w:r>
      <w:r w:rsidRPr="00F04D31">
        <w:rPr>
          <w:color w:val="auto"/>
        </w:rPr>
        <w:t xml:space="preserve">. If </w:t>
      </w:r>
      <w:r w:rsidR="00F04D31">
        <w:rPr>
          <w:color w:val="auto"/>
        </w:rPr>
        <w:t>so, he</w:t>
      </w:r>
      <w:r w:rsidRPr="00F04D31">
        <w:rPr>
          <w:color w:val="auto"/>
        </w:rPr>
        <w:t xml:space="preserve"> was wrong: </w:t>
      </w:r>
      <w:r w:rsidRPr="00B1768B">
        <w:rPr>
          <w:i/>
          <w:color w:val="auto"/>
        </w:rPr>
        <w:t>Miranda</w:t>
      </w:r>
      <w:r w:rsidRPr="00F04D31">
        <w:rPr>
          <w:color w:val="auto"/>
        </w:rPr>
        <w:t xml:space="preserve"> rights are not “case specific,” meaning that a suspect who is in custody for one crime is deemed “in custody” even if officers questioned him about an unrelated crime.</w:t>
      </w:r>
      <w:r w:rsidR="00B1768B">
        <w:rPr>
          <w:color w:val="auto"/>
        </w:rPr>
        <w:t xml:space="preserve"> See </w:t>
      </w:r>
      <w:r w:rsidR="00B1768B" w:rsidRPr="00B1768B">
        <w:rPr>
          <w:i/>
          <w:color w:val="auto"/>
        </w:rPr>
        <w:t>Michigan</w:t>
      </w:r>
      <w:r w:rsidR="00B1768B" w:rsidRPr="00B1768B">
        <w:rPr>
          <w:color w:val="auto"/>
        </w:rPr>
        <w:t xml:space="preserve"> </w:t>
      </w:r>
      <w:r w:rsidR="00B1768B" w:rsidRPr="00B1768B">
        <w:rPr>
          <w:i/>
          <w:color w:val="auto"/>
        </w:rPr>
        <w:t>v.</w:t>
      </w:r>
      <w:r w:rsidR="00B1768B" w:rsidRPr="00B1768B">
        <w:rPr>
          <w:color w:val="auto"/>
        </w:rPr>
        <w:t xml:space="preserve"> </w:t>
      </w:r>
      <w:r w:rsidR="00B1768B" w:rsidRPr="00B1768B">
        <w:rPr>
          <w:i/>
          <w:color w:val="auto"/>
        </w:rPr>
        <w:t xml:space="preserve">Mosley </w:t>
      </w:r>
      <w:r w:rsidR="00B1768B" w:rsidRPr="00B1768B">
        <w:rPr>
          <w:color w:val="auto"/>
        </w:rPr>
        <w:t>(1975) 423 U</w:t>
      </w:r>
      <w:r w:rsidR="00B1768B">
        <w:rPr>
          <w:color w:val="auto"/>
        </w:rPr>
        <w:t>.</w:t>
      </w:r>
      <w:r w:rsidR="00B1768B" w:rsidRPr="00B1768B">
        <w:rPr>
          <w:color w:val="auto"/>
        </w:rPr>
        <w:t>S</w:t>
      </w:r>
      <w:r w:rsidR="00B1768B">
        <w:rPr>
          <w:color w:val="auto"/>
        </w:rPr>
        <w:t>.</w:t>
      </w:r>
      <w:r w:rsidR="00B1768B" w:rsidRPr="00B1768B">
        <w:rPr>
          <w:color w:val="auto"/>
        </w:rPr>
        <w:t xml:space="preserve"> 96; </w:t>
      </w:r>
      <w:r w:rsidR="00B1768B" w:rsidRPr="00B1768B">
        <w:rPr>
          <w:i/>
          <w:color w:val="auto"/>
        </w:rPr>
        <w:t>Mathis v. U</w:t>
      </w:r>
      <w:r w:rsidR="00B1768B">
        <w:rPr>
          <w:i/>
          <w:color w:val="auto"/>
        </w:rPr>
        <w:t>nited States</w:t>
      </w:r>
      <w:r w:rsidR="00B1768B" w:rsidRPr="00B1768B">
        <w:rPr>
          <w:color w:val="auto"/>
        </w:rPr>
        <w:t xml:space="preserve"> (1968) 391 U</w:t>
      </w:r>
      <w:r w:rsidR="00B1768B">
        <w:rPr>
          <w:color w:val="auto"/>
        </w:rPr>
        <w:t>.</w:t>
      </w:r>
      <w:r w:rsidR="00B1768B" w:rsidRPr="00B1768B">
        <w:rPr>
          <w:color w:val="auto"/>
        </w:rPr>
        <w:t>S</w:t>
      </w:r>
      <w:r w:rsidR="00B1768B">
        <w:rPr>
          <w:color w:val="auto"/>
        </w:rPr>
        <w:t>.</w:t>
      </w:r>
      <w:r w:rsidR="00B1768B" w:rsidRPr="00B1768B">
        <w:rPr>
          <w:color w:val="auto"/>
        </w:rPr>
        <w:t xml:space="preserve"> 1, 4-5</w:t>
      </w:r>
      <w:r w:rsidR="00A43B62">
        <w:rPr>
          <w:color w:val="auto"/>
        </w:rPr>
        <w:t>.</w:t>
      </w:r>
    </w:p>
  </w:footnote>
  <w:footnote w:id="2">
    <w:p w:rsidR="00B43AAA" w:rsidRPr="00B43AAA" w:rsidRDefault="00B43AAA" w:rsidP="00B43AAA">
      <w:pPr>
        <w:pStyle w:val="FootnoteText"/>
        <w:rPr>
          <w:color w:val="auto"/>
        </w:rPr>
      </w:pPr>
      <w:r w:rsidRPr="00B43AAA">
        <w:rPr>
          <w:rStyle w:val="FootnoteReference"/>
          <w:color w:val="auto"/>
        </w:rPr>
        <w:footnoteRef/>
      </w:r>
      <w:r w:rsidRPr="00B43AAA">
        <w:rPr>
          <w:color w:val="auto"/>
        </w:rPr>
        <w:t xml:space="preserve"> See </w:t>
      </w:r>
      <w:r w:rsidRPr="00B43AAA">
        <w:rPr>
          <w:i/>
          <w:color w:val="auto"/>
        </w:rPr>
        <w:t>Missouri v. Seibert</w:t>
      </w:r>
      <w:r w:rsidRPr="00B43AAA">
        <w:rPr>
          <w:color w:val="auto"/>
        </w:rPr>
        <w:t xml:space="preserve"> (2004) 542 U.S. 600, 616; </w:t>
      </w:r>
      <w:r w:rsidRPr="00B43AAA">
        <w:rPr>
          <w:i/>
          <w:color w:val="auto"/>
        </w:rPr>
        <w:t>Bobby v. Dixon</w:t>
      </w:r>
      <w:r w:rsidRPr="00B43AAA">
        <w:rPr>
          <w:color w:val="auto"/>
        </w:rPr>
        <w:t xml:space="preserve"> (2011) 565 U.S. 23, 30-31.</w:t>
      </w:r>
    </w:p>
  </w:footnote>
  <w:footnote w:id="3">
    <w:p w:rsidR="00EA430C" w:rsidRPr="00F04D31" w:rsidRDefault="00EA430C" w:rsidP="00EA430C">
      <w:pPr>
        <w:pStyle w:val="FootnoteText"/>
        <w:rPr>
          <w:color w:val="auto"/>
        </w:rPr>
      </w:pPr>
      <w:r w:rsidRPr="00F04D31">
        <w:rPr>
          <w:rStyle w:val="FootnoteReference"/>
          <w:color w:val="auto"/>
        </w:rPr>
        <w:footnoteRef/>
      </w:r>
      <w:r w:rsidRPr="00F04D31">
        <w:rPr>
          <w:color w:val="auto"/>
        </w:rPr>
        <w:t xml:space="preserve"> See </w:t>
      </w:r>
      <w:r w:rsidRPr="00F04D31">
        <w:rPr>
          <w:i/>
          <w:color w:val="auto"/>
        </w:rPr>
        <w:t>Oregon</w:t>
      </w:r>
      <w:r w:rsidRPr="00F04D31">
        <w:rPr>
          <w:color w:val="auto"/>
        </w:rPr>
        <w:t xml:space="preserve"> </w:t>
      </w:r>
      <w:r w:rsidRPr="00F04D31">
        <w:rPr>
          <w:i/>
          <w:color w:val="auto"/>
        </w:rPr>
        <w:t>v.</w:t>
      </w:r>
      <w:r w:rsidRPr="00F04D31">
        <w:rPr>
          <w:color w:val="auto"/>
        </w:rPr>
        <w:t xml:space="preserve"> </w:t>
      </w:r>
      <w:r w:rsidRPr="00F04D31">
        <w:rPr>
          <w:i/>
          <w:color w:val="auto"/>
        </w:rPr>
        <w:t>Elstad</w:t>
      </w:r>
      <w:r w:rsidRPr="00F04D31">
        <w:rPr>
          <w:color w:val="auto"/>
        </w:rPr>
        <w:t xml:space="preserve"> (1985) 470 US 298,</w:t>
      </w:r>
      <w:r w:rsidR="007B00FE">
        <w:rPr>
          <w:color w:val="auto"/>
        </w:rPr>
        <w:t xml:space="preserve"> 318</w:t>
      </w:r>
      <w:r w:rsidRPr="00F04D31">
        <w:rPr>
          <w:color w:val="auto"/>
        </w:rPr>
        <w:t xml:space="preserve">; </w:t>
      </w:r>
      <w:r w:rsidRPr="00F04D31">
        <w:rPr>
          <w:i/>
          <w:color w:val="auto"/>
        </w:rPr>
        <w:t>Michigan</w:t>
      </w:r>
      <w:r w:rsidRPr="00F04D31">
        <w:rPr>
          <w:color w:val="auto"/>
        </w:rPr>
        <w:t xml:space="preserve"> </w:t>
      </w:r>
      <w:r w:rsidRPr="00F04D31">
        <w:rPr>
          <w:i/>
          <w:color w:val="auto"/>
        </w:rPr>
        <w:t>v.</w:t>
      </w:r>
      <w:r w:rsidRPr="00F04D31">
        <w:rPr>
          <w:color w:val="auto"/>
        </w:rPr>
        <w:t xml:space="preserve"> </w:t>
      </w:r>
      <w:r w:rsidRPr="00F04D31">
        <w:rPr>
          <w:i/>
          <w:color w:val="auto"/>
        </w:rPr>
        <w:t>Har</w:t>
      </w:r>
      <w:r w:rsidRPr="00F04D31">
        <w:rPr>
          <w:color w:val="auto"/>
        </w:rPr>
        <w:t>v</w:t>
      </w:r>
      <w:r w:rsidRPr="00F04D31">
        <w:rPr>
          <w:i/>
          <w:color w:val="auto"/>
        </w:rPr>
        <w:t>ey</w:t>
      </w:r>
      <w:r w:rsidRPr="00F04D31">
        <w:rPr>
          <w:color w:val="auto"/>
        </w:rPr>
        <w:t xml:space="preserve"> (1990) 494 US 344, 351.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EB" w:rsidRPr="00662ECE" w:rsidRDefault="00C12BEB">
    <w:pPr>
      <w:pStyle w:val="Header"/>
      <w:rPr>
        <w:smallCaps/>
        <w:sz w:val="24"/>
        <w:szCs w:val="24"/>
      </w:rPr>
    </w:pPr>
    <w:smartTag w:uri="urn:schemas-microsoft-com:office:smarttags" w:element="place">
      <w:smartTag w:uri="urn:schemas-microsoft-com:office:smarttags" w:element="City">
        <w:r w:rsidRPr="00662ECE">
          <w:rPr>
            <w:smallCaps/>
            <w:sz w:val="24"/>
            <w:szCs w:val="24"/>
          </w:rPr>
          <w:t>Alameda</w:t>
        </w:r>
      </w:smartTag>
    </w:smartTag>
    <w:r w:rsidRPr="00662ECE">
      <w:rPr>
        <w:smallCaps/>
        <w:sz w:val="24"/>
        <w:szCs w:val="24"/>
      </w:rPr>
      <w:t xml:space="preserve"> County District</w:t>
    </w:r>
    <w:r w:rsidR="0080688C">
      <w:rPr>
        <w:smallCaps/>
        <w:noProof/>
        <w:sz w:val="24"/>
        <w:szCs w:val="24"/>
      </w:rPr>
      <mc:AlternateContent>
        <mc:Choice Requires="wps">
          <w:drawing>
            <wp:anchor distT="0" distB="0" distL="114300" distR="114300" simplePos="0" relativeHeight="251658240" behindDoc="1" locked="1" layoutInCell="1" allowOverlap="1">
              <wp:simplePos x="0" y="0"/>
              <wp:positionH relativeFrom="page">
                <wp:posOffset>1107440</wp:posOffset>
              </wp:positionH>
              <wp:positionV relativeFrom="page">
                <wp:posOffset>660400</wp:posOffset>
              </wp:positionV>
              <wp:extent cx="5559425" cy="27305"/>
              <wp:effectExtent l="2540" t="3175" r="63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9425" cy="27305"/>
                      </a:xfrm>
                      <a:prstGeom prst="rect">
                        <a:avLst/>
                      </a:prstGeom>
                      <a:solidFill>
                        <a:srgbClr val="00008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9A194" id="Rectangle 5" o:spid="_x0000_s1026" style="position:absolute;margin-left:87.2pt;margin-top:52pt;width:437.75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" fillcolor="navy" stroked="f" strokeweight="0">
              <w10:wrap anchorx="page" anchory="page"/>
              <w10:anchorlock/>
            </v:rect>
          </w:pict>
        </mc:Fallback>
      </mc:AlternateContent>
    </w:r>
    <w:r w:rsidRPr="00662ECE">
      <w:rPr>
        <w:smallCaps/>
        <w:sz w:val="24"/>
        <w:szCs w:val="24"/>
      </w:rPr>
      <w:t xml:space="preserve"> Attorney’s Office</w:t>
    </w:r>
  </w:p>
  <w:p w:rsidR="00C12BEB" w:rsidRDefault="00C12B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EB" w:rsidRPr="00662ECE" w:rsidRDefault="00C12BEB" w:rsidP="007F0FE1">
    <w:pPr>
      <w:pStyle w:val="Header"/>
      <w:jc w:val="right"/>
      <w:rPr>
        <w:smallCaps/>
        <w:sz w:val="24"/>
        <w:szCs w:val="24"/>
      </w:rPr>
    </w:pPr>
    <w:r w:rsidRPr="00662ECE">
      <w:rPr>
        <w:smallCaps/>
        <w:sz w:val="24"/>
        <w:szCs w:val="24"/>
      </w:rPr>
      <w:t>Point of View</w:t>
    </w:r>
    <w:r w:rsidR="00070461">
      <w:rPr>
        <w:smallCaps/>
        <w:sz w:val="24"/>
        <w:szCs w:val="24"/>
      </w:rPr>
      <w:t xml:space="preserve"> Online</w:t>
    </w:r>
  </w:p>
  <w:p w:rsidR="00C12BEB" w:rsidRDefault="0080688C" w:rsidP="00662ECE">
    <w:pPr>
      <w:pStyle w:val="Header"/>
      <w:jc w:val="right"/>
    </w:pPr>
    <w:r>
      <w:rPr>
        <w:noProof/>
      </w:rPr>
      <mc:AlternateContent>
        <mc:Choice Requires="wps">
          <w:drawing>
            <wp:anchor distT="0" distB="0" distL="114300" distR="114300" simplePos="0" relativeHeight="251657216" behindDoc="1" locked="1" layoutInCell="1" allowOverlap="1">
              <wp:simplePos x="0" y="0"/>
              <wp:positionH relativeFrom="page">
                <wp:posOffset>1107440</wp:posOffset>
              </wp:positionH>
              <wp:positionV relativeFrom="page">
                <wp:posOffset>650875</wp:posOffset>
              </wp:positionV>
              <wp:extent cx="5559425" cy="27305"/>
              <wp:effectExtent l="2540" t="3175" r="63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9425" cy="27305"/>
                      </a:xfrm>
                      <a:prstGeom prst="rect">
                        <a:avLst/>
                      </a:prstGeom>
                      <a:solidFill>
                        <a:srgbClr val="00008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A0B4D" id="Rectangle 3" o:spid="_x0000_s1026" style="position:absolute;margin-left:87.2pt;margin-top:51.25pt;width:437.7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" fillcolor="navy" stroked="f" strokeweight="0">
              <w10:wrap anchorx="page"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21505" style="mso-position-horizontal-relative:page;mso-position-vertical-relative:page" fillcolor="black" stroke="f">
      <v:fill color="black" color2="black"/>
      <v:stroke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D"/>
    <w:rsid w:val="00002053"/>
    <w:rsid w:val="0000291A"/>
    <w:rsid w:val="00003872"/>
    <w:rsid w:val="00005E6B"/>
    <w:rsid w:val="000066A0"/>
    <w:rsid w:val="00007F1A"/>
    <w:rsid w:val="000137B8"/>
    <w:rsid w:val="00013D53"/>
    <w:rsid w:val="00017D6E"/>
    <w:rsid w:val="00022DA3"/>
    <w:rsid w:val="00027B29"/>
    <w:rsid w:val="000327A1"/>
    <w:rsid w:val="000332F3"/>
    <w:rsid w:val="00034851"/>
    <w:rsid w:val="00035927"/>
    <w:rsid w:val="000364C4"/>
    <w:rsid w:val="00037D99"/>
    <w:rsid w:val="00043426"/>
    <w:rsid w:val="000441FA"/>
    <w:rsid w:val="00046C8B"/>
    <w:rsid w:val="00054E53"/>
    <w:rsid w:val="00054F85"/>
    <w:rsid w:val="000551FA"/>
    <w:rsid w:val="000554FB"/>
    <w:rsid w:val="00057ECD"/>
    <w:rsid w:val="000625F8"/>
    <w:rsid w:val="00063019"/>
    <w:rsid w:val="000661F1"/>
    <w:rsid w:val="00070461"/>
    <w:rsid w:val="000736D2"/>
    <w:rsid w:val="00075C34"/>
    <w:rsid w:val="000823FB"/>
    <w:rsid w:val="00082B83"/>
    <w:rsid w:val="00085767"/>
    <w:rsid w:val="000862C6"/>
    <w:rsid w:val="00086BD2"/>
    <w:rsid w:val="000878A1"/>
    <w:rsid w:val="00092EDB"/>
    <w:rsid w:val="000A2198"/>
    <w:rsid w:val="000A2E71"/>
    <w:rsid w:val="000A4270"/>
    <w:rsid w:val="000A5A0B"/>
    <w:rsid w:val="000B3B3E"/>
    <w:rsid w:val="000B70D5"/>
    <w:rsid w:val="000C1568"/>
    <w:rsid w:val="000C52D2"/>
    <w:rsid w:val="000C6292"/>
    <w:rsid w:val="000D4F61"/>
    <w:rsid w:val="000D55B8"/>
    <w:rsid w:val="000D560A"/>
    <w:rsid w:val="000D60DF"/>
    <w:rsid w:val="000E63A8"/>
    <w:rsid w:val="000F091B"/>
    <w:rsid w:val="000F0C3B"/>
    <w:rsid w:val="000F0DEF"/>
    <w:rsid w:val="000F0F5F"/>
    <w:rsid w:val="000F1655"/>
    <w:rsid w:val="000F2B30"/>
    <w:rsid w:val="000F7AEF"/>
    <w:rsid w:val="00101C7D"/>
    <w:rsid w:val="001047DF"/>
    <w:rsid w:val="00104C5F"/>
    <w:rsid w:val="00105D14"/>
    <w:rsid w:val="00111895"/>
    <w:rsid w:val="001165C9"/>
    <w:rsid w:val="00116EC3"/>
    <w:rsid w:val="001237D8"/>
    <w:rsid w:val="00127264"/>
    <w:rsid w:val="00127481"/>
    <w:rsid w:val="001307B4"/>
    <w:rsid w:val="00130CDE"/>
    <w:rsid w:val="00135B7B"/>
    <w:rsid w:val="00135D81"/>
    <w:rsid w:val="0013694C"/>
    <w:rsid w:val="001427CE"/>
    <w:rsid w:val="00143114"/>
    <w:rsid w:val="001504E1"/>
    <w:rsid w:val="001509AB"/>
    <w:rsid w:val="00150C8A"/>
    <w:rsid w:val="0015116A"/>
    <w:rsid w:val="00152DC3"/>
    <w:rsid w:val="0015551E"/>
    <w:rsid w:val="001576C3"/>
    <w:rsid w:val="0016066F"/>
    <w:rsid w:val="001635CF"/>
    <w:rsid w:val="001712A2"/>
    <w:rsid w:val="00172DBB"/>
    <w:rsid w:val="00173256"/>
    <w:rsid w:val="001773F6"/>
    <w:rsid w:val="00187497"/>
    <w:rsid w:val="00191AA4"/>
    <w:rsid w:val="00191F4D"/>
    <w:rsid w:val="001A0A13"/>
    <w:rsid w:val="001A5659"/>
    <w:rsid w:val="001A7CC1"/>
    <w:rsid w:val="001B1D6D"/>
    <w:rsid w:val="001B31F0"/>
    <w:rsid w:val="001B52E4"/>
    <w:rsid w:val="001B7D3D"/>
    <w:rsid w:val="001C1341"/>
    <w:rsid w:val="001C3F7C"/>
    <w:rsid w:val="001C4554"/>
    <w:rsid w:val="001C7027"/>
    <w:rsid w:val="001D21D0"/>
    <w:rsid w:val="001D2747"/>
    <w:rsid w:val="001D3D3E"/>
    <w:rsid w:val="001D4936"/>
    <w:rsid w:val="001D7C74"/>
    <w:rsid w:val="001E2216"/>
    <w:rsid w:val="001E3826"/>
    <w:rsid w:val="001E51F2"/>
    <w:rsid w:val="001E60BD"/>
    <w:rsid w:val="001E636B"/>
    <w:rsid w:val="001E64C6"/>
    <w:rsid w:val="001F07A5"/>
    <w:rsid w:val="001F0C4D"/>
    <w:rsid w:val="001F330A"/>
    <w:rsid w:val="002001D8"/>
    <w:rsid w:val="0020034E"/>
    <w:rsid w:val="002109A0"/>
    <w:rsid w:val="002208C6"/>
    <w:rsid w:val="00222029"/>
    <w:rsid w:val="00222E0D"/>
    <w:rsid w:val="00231505"/>
    <w:rsid w:val="002331F2"/>
    <w:rsid w:val="002355B5"/>
    <w:rsid w:val="0023573F"/>
    <w:rsid w:val="00235B6F"/>
    <w:rsid w:val="00236E06"/>
    <w:rsid w:val="002442FA"/>
    <w:rsid w:val="0026077C"/>
    <w:rsid w:val="002610BF"/>
    <w:rsid w:val="00262E9D"/>
    <w:rsid w:val="0026453B"/>
    <w:rsid w:val="002668D8"/>
    <w:rsid w:val="00271F88"/>
    <w:rsid w:val="00274BDD"/>
    <w:rsid w:val="002753EB"/>
    <w:rsid w:val="00281AFB"/>
    <w:rsid w:val="00294CCC"/>
    <w:rsid w:val="002A1467"/>
    <w:rsid w:val="002A3F06"/>
    <w:rsid w:val="002A4EBA"/>
    <w:rsid w:val="002A70B5"/>
    <w:rsid w:val="002B2875"/>
    <w:rsid w:val="002B56B4"/>
    <w:rsid w:val="002C1054"/>
    <w:rsid w:val="002C4C70"/>
    <w:rsid w:val="002C5824"/>
    <w:rsid w:val="002D1722"/>
    <w:rsid w:val="002D2232"/>
    <w:rsid w:val="002D28AC"/>
    <w:rsid w:val="002D5139"/>
    <w:rsid w:val="002D60C0"/>
    <w:rsid w:val="002D6F14"/>
    <w:rsid w:val="002E3927"/>
    <w:rsid w:val="002F0832"/>
    <w:rsid w:val="002F131F"/>
    <w:rsid w:val="002F2ED1"/>
    <w:rsid w:val="002F33C4"/>
    <w:rsid w:val="002F34DD"/>
    <w:rsid w:val="002F473C"/>
    <w:rsid w:val="002F6F21"/>
    <w:rsid w:val="00300E9E"/>
    <w:rsid w:val="0030243F"/>
    <w:rsid w:val="00303257"/>
    <w:rsid w:val="00303DD5"/>
    <w:rsid w:val="003056E3"/>
    <w:rsid w:val="00305A29"/>
    <w:rsid w:val="00305F4B"/>
    <w:rsid w:val="00312292"/>
    <w:rsid w:val="00321994"/>
    <w:rsid w:val="003333CC"/>
    <w:rsid w:val="0034078F"/>
    <w:rsid w:val="003411CC"/>
    <w:rsid w:val="00345E03"/>
    <w:rsid w:val="00357773"/>
    <w:rsid w:val="0036083A"/>
    <w:rsid w:val="00362161"/>
    <w:rsid w:val="00362C04"/>
    <w:rsid w:val="00363FF9"/>
    <w:rsid w:val="00366894"/>
    <w:rsid w:val="00366D3B"/>
    <w:rsid w:val="00373F49"/>
    <w:rsid w:val="00375E61"/>
    <w:rsid w:val="003775A7"/>
    <w:rsid w:val="00381448"/>
    <w:rsid w:val="003818DF"/>
    <w:rsid w:val="0038284D"/>
    <w:rsid w:val="00382DD2"/>
    <w:rsid w:val="003835C9"/>
    <w:rsid w:val="00384F13"/>
    <w:rsid w:val="00394418"/>
    <w:rsid w:val="00396CA9"/>
    <w:rsid w:val="003A22A5"/>
    <w:rsid w:val="003A3AD7"/>
    <w:rsid w:val="003A7BE2"/>
    <w:rsid w:val="003B5081"/>
    <w:rsid w:val="003B5933"/>
    <w:rsid w:val="003B5B64"/>
    <w:rsid w:val="003B706B"/>
    <w:rsid w:val="003C1019"/>
    <w:rsid w:val="003C2551"/>
    <w:rsid w:val="003C426E"/>
    <w:rsid w:val="003C61A9"/>
    <w:rsid w:val="003D4A83"/>
    <w:rsid w:val="003D62F3"/>
    <w:rsid w:val="003E395D"/>
    <w:rsid w:val="003E540A"/>
    <w:rsid w:val="003E7148"/>
    <w:rsid w:val="003F4DA4"/>
    <w:rsid w:val="003F5F8B"/>
    <w:rsid w:val="003F71DA"/>
    <w:rsid w:val="004028FA"/>
    <w:rsid w:val="00404842"/>
    <w:rsid w:val="00406E63"/>
    <w:rsid w:val="00415886"/>
    <w:rsid w:val="00423C57"/>
    <w:rsid w:val="00433438"/>
    <w:rsid w:val="004375FC"/>
    <w:rsid w:val="0044059C"/>
    <w:rsid w:val="004406CA"/>
    <w:rsid w:val="00442045"/>
    <w:rsid w:val="004438D6"/>
    <w:rsid w:val="00445194"/>
    <w:rsid w:val="0044570C"/>
    <w:rsid w:val="00446A4C"/>
    <w:rsid w:val="004521D2"/>
    <w:rsid w:val="00453E03"/>
    <w:rsid w:val="00460A79"/>
    <w:rsid w:val="004645B7"/>
    <w:rsid w:val="00464958"/>
    <w:rsid w:val="00470559"/>
    <w:rsid w:val="004732A7"/>
    <w:rsid w:val="00477C06"/>
    <w:rsid w:val="00480E5F"/>
    <w:rsid w:val="00486BCE"/>
    <w:rsid w:val="004875CB"/>
    <w:rsid w:val="00491224"/>
    <w:rsid w:val="0049211F"/>
    <w:rsid w:val="004929AB"/>
    <w:rsid w:val="00493550"/>
    <w:rsid w:val="004A01CB"/>
    <w:rsid w:val="004A2702"/>
    <w:rsid w:val="004B5332"/>
    <w:rsid w:val="004B67B4"/>
    <w:rsid w:val="004C0899"/>
    <w:rsid w:val="004C6EEB"/>
    <w:rsid w:val="004D2919"/>
    <w:rsid w:val="004D6E4A"/>
    <w:rsid w:val="004E1DCB"/>
    <w:rsid w:val="004E4056"/>
    <w:rsid w:val="004E5387"/>
    <w:rsid w:val="004E7D2E"/>
    <w:rsid w:val="004F5735"/>
    <w:rsid w:val="00501171"/>
    <w:rsid w:val="005032A7"/>
    <w:rsid w:val="00503B0E"/>
    <w:rsid w:val="0050418C"/>
    <w:rsid w:val="0051117C"/>
    <w:rsid w:val="005150FD"/>
    <w:rsid w:val="005152A9"/>
    <w:rsid w:val="00521A76"/>
    <w:rsid w:val="00522581"/>
    <w:rsid w:val="005306D1"/>
    <w:rsid w:val="005329E4"/>
    <w:rsid w:val="00535BC4"/>
    <w:rsid w:val="00541735"/>
    <w:rsid w:val="00543F0B"/>
    <w:rsid w:val="005474CD"/>
    <w:rsid w:val="00547500"/>
    <w:rsid w:val="005521A8"/>
    <w:rsid w:val="00553AB1"/>
    <w:rsid w:val="0055409C"/>
    <w:rsid w:val="00554377"/>
    <w:rsid w:val="0055465B"/>
    <w:rsid w:val="0055516B"/>
    <w:rsid w:val="005579F0"/>
    <w:rsid w:val="00566A45"/>
    <w:rsid w:val="005670C8"/>
    <w:rsid w:val="005725CB"/>
    <w:rsid w:val="005745A6"/>
    <w:rsid w:val="00576282"/>
    <w:rsid w:val="005841F5"/>
    <w:rsid w:val="005857F2"/>
    <w:rsid w:val="005867AC"/>
    <w:rsid w:val="0059495F"/>
    <w:rsid w:val="00595E23"/>
    <w:rsid w:val="005A0869"/>
    <w:rsid w:val="005A0F52"/>
    <w:rsid w:val="005B1C59"/>
    <w:rsid w:val="005B1F34"/>
    <w:rsid w:val="005B6A24"/>
    <w:rsid w:val="005B7AF6"/>
    <w:rsid w:val="005C0FB8"/>
    <w:rsid w:val="005C26AB"/>
    <w:rsid w:val="005C7E08"/>
    <w:rsid w:val="005D2EA5"/>
    <w:rsid w:val="005D398F"/>
    <w:rsid w:val="005D64F6"/>
    <w:rsid w:val="005E2625"/>
    <w:rsid w:val="005E2E30"/>
    <w:rsid w:val="005E41C5"/>
    <w:rsid w:val="005E65CA"/>
    <w:rsid w:val="005E78A1"/>
    <w:rsid w:val="005F1A28"/>
    <w:rsid w:val="005F2923"/>
    <w:rsid w:val="006013EA"/>
    <w:rsid w:val="00605212"/>
    <w:rsid w:val="006055C9"/>
    <w:rsid w:val="00606D5C"/>
    <w:rsid w:val="00607387"/>
    <w:rsid w:val="00607F12"/>
    <w:rsid w:val="006109B1"/>
    <w:rsid w:val="006149C5"/>
    <w:rsid w:val="00614EC6"/>
    <w:rsid w:val="006151E0"/>
    <w:rsid w:val="00620FCE"/>
    <w:rsid w:val="00622F72"/>
    <w:rsid w:val="00627528"/>
    <w:rsid w:val="00631F71"/>
    <w:rsid w:val="006327B5"/>
    <w:rsid w:val="0063292F"/>
    <w:rsid w:val="00634AAD"/>
    <w:rsid w:val="00636F07"/>
    <w:rsid w:val="006458CC"/>
    <w:rsid w:val="006477E2"/>
    <w:rsid w:val="0065713D"/>
    <w:rsid w:val="00660C8D"/>
    <w:rsid w:val="00661BEF"/>
    <w:rsid w:val="00661ECB"/>
    <w:rsid w:val="00662ECE"/>
    <w:rsid w:val="006663AA"/>
    <w:rsid w:val="0066725F"/>
    <w:rsid w:val="00671BEC"/>
    <w:rsid w:val="00687E08"/>
    <w:rsid w:val="00692357"/>
    <w:rsid w:val="0069298E"/>
    <w:rsid w:val="00693C33"/>
    <w:rsid w:val="00694F98"/>
    <w:rsid w:val="006A5B9D"/>
    <w:rsid w:val="006A7590"/>
    <w:rsid w:val="006B14BA"/>
    <w:rsid w:val="006C1BF7"/>
    <w:rsid w:val="006C3EBF"/>
    <w:rsid w:val="006C5629"/>
    <w:rsid w:val="006C7BED"/>
    <w:rsid w:val="006D01D1"/>
    <w:rsid w:val="006D0901"/>
    <w:rsid w:val="006D0B77"/>
    <w:rsid w:val="006D32A1"/>
    <w:rsid w:val="006D3B94"/>
    <w:rsid w:val="006D47CC"/>
    <w:rsid w:val="006D70CF"/>
    <w:rsid w:val="006E084E"/>
    <w:rsid w:val="006E3450"/>
    <w:rsid w:val="006E481A"/>
    <w:rsid w:val="006E48BA"/>
    <w:rsid w:val="006E5D45"/>
    <w:rsid w:val="006F0D3C"/>
    <w:rsid w:val="007043E7"/>
    <w:rsid w:val="00704862"/>
    <w:rsid w:val="00705018"/>
    <w:rsid w:val="007126D0"/>
    <w:rsid w:val="00712DD8"/>
    <w:rsid w:val="00720312"/>
    <w:rsid w:val="007204D8"/>
    <w:rsid w:val="00721D1C"/>
    <w:rsid w:val="00723E32"/>
    <w:rsid w:val="00724CAA"/>
    <w:rsid w:val="00726786"/>
    <w:rsid w:val="00726EFA"/>
    <w:rsid w:val="00730E9B"/>
    <w:rsid w:val="007312ED"/>
    <w:rsid w:val="007316E5"/>
    <w:rsid w:val="00731A41"/>
    <w:rsid w:val="00733B8B"/>
    <w:rsid w:val="00736142"/>
    <w:rsid w:val="00742EFD"/>
    <w:rsid w:val="00745818"/>
    <w:rsid w:val="00747B9C"/>
    <w:rsid w:val="007502BA"/>
    <w:rsid w:val="0075066D"/>
    <w:rsid w:val="00752492"/>
    <w:rsid w:val="00757F58"/>
    <w:rsid w:val="00761E5A"/>
    <w:rsid w:val="00761FDA"/>
    <w:rsid w:val="0076300A"/>
    <w:rsid w:val="0077222E"/>
    <w:rsid w:val="00776D94"/>
    <w:rsid w:val="00777859"/>
    <w:rsid w:val="007855A4"/>
    <w:rsid w:val="007867A6"/>
    <w:rsid w:val="00786B18"/>
    <w:rsid w:val="007879F6"/>
    <w:rsid w:val="00791CBB"/>
    <w:rsid w:val="007A237E"/>
    <w:rsid w:val="007A27AA"/>
    <w:rsid w:val="007A2871"/>
    <w:rsid w:val="007A3D46"/>
    <w:rsid w:val="007B00FE"/>
    <w:rsid w:val="007C2D5D"/>
    <w:rsid w:val="007C4DDF"/>
    <w:rsid w:val="007C70B6"/>
    <w:rsid w:val="007C74B6"/>
    <w:rsid w:val="007D7D38"/>
    <w:rsid w:val="007E08F0"/>
    <w:rsid w:val="007E21E8"/>
    <w:rsid w:val="007E3A60"/>
    <w:rsid w:val="007E4E0C"/>
    <w:rsid w:val="007E52C5"/>
    <w:rsid w:val="007E55F5"/>
    <w:rsid w:val="007E58B2"/>
    <w:rsid w:val="007F0FE1"/>
    <w:rsid w:val="007F1A9F"/>
    <w:rsid w:val="007F2C15"/>
    <w:rsid w:val="007F4AA0"/>
    <w:rsid w:val="0080688C"/>
    <w:rsid w:val="00807E2F"/>
    <w:rsid w:val="00824B6D"/>
    <w:rsid w:val="00826C1F"/>
    <w:rsid w:val="00830604"/>
    <w:rsid w:val="00836FA4"/>
    <w:rsid w:val="0084380A"/>
    <w:rsid w:val="00855DAC"/>
    <w:rsid w:val="008608ED"/>
    <w:rsid w:val="00861EB6"/>
    <w:rsid w:val="008632C5"/>
    <w:rsid w:val="0086465B"/>
    <w:rsid w:val="00881C04"/>
    <w:rsid w:val="00884011"/>
    <w:rsid w:val="008844E8"/>
    <w:rsid w:val="00884AF9"/>
    <w:rsid w:val="00886B06"/>
    <w:rsid w:val="00890C7A"/>
    <w:rsid w:val="00891E4C"/>
    <w:rsid w:val="00892A12"/>
    <w:rsid w:val="00893C72"/>
    <w:rsid w:val="00895A27"/>
    <w:rsid w:val="00896A3E"/>
    <w:rsid w:val="00896CEC"/>
    <w:rsid w:val="008A2108"/>
    <w:rsid w:val="008A21D5"/>
    <w:rsid w:val="008B0057"/>
    <w:rsid w:val="008B22E7"/>
    <w:rsid w:val="008B3036"/>
    <w:rsid w:val="008B6847"/>
    <w:rsid w:val="008C1415"/>
    <w:rsid w:val="008C3F39"/>
    <w:rsid w:val="008C538E"/>
    <w:rsid w:val="008D1970"/>
    <w:rsid w:val="008D332B"/>
    <w:rsid w:val="008D4C6C"/>
    <w:rsid w:val="008E02E8"/>
    <w:rsid w:val="008E05E0"/>
    <w:rsid w:val="008E12E6"/>
    <w:rsid w:val="008E17AE"/>
    <w:rsid w:val="008E39E4"/>
    <w:rsid w:val="008F109F"/>
    <w:rsid w:val="008F467E"/>
    <w:rsid w:val="008F61C0"/>
    <w:rsid w:val="009005C9"/>
    <w:rsid w:val="009035F6"/>
    <w:rsid w:val="00904447"/>
    <w:rsid w:val="00904B1C"/>
    <w:rsid w:val="0091274D"/>
    <w:rsid w:val="009175FA"/>
    <w:rsid w:val="00927D07"/>
    <w:rsid w:val="00931A4E"/>
    <w:rsid w:val="00937E6E"/>
    <w:rsid w:val="00940054"/>
    <w:rsid w:val="00940347"/>
    <w:rsid w:val="009407AC"/>
    <w:rsid w:val="0094395B"/>
    <w:rsid w:val="00943E5E"/>
    <w:rsid w:val="00943EA7"/>
    <w:rsid w:val="00944194"/>
    <w:rsid w:val="00946D4B"/>
    <w:rsid w:val="00957093"/>
    <w:rsid w:val="00960DC5"/>
    <w:rsid w:val="00967ACC"/>
    <w:rsid w:val="00971E2D"/>
    <w:rsid w:val="00973FDD"/>
    <w:rsid w:val="00975ACB"/>
    <w:rsid w:val="00976F1F"/>
    <w:rsid w:val="009838AE"/>
    <w:rsid w:val="009839E5"/>
    <w:rsid w:val="0098443D"/>
    <w:rsid w:val="00990BA3"/>
    <w:rsid w:val="009917C3"/>
    <w:rsid w:val="00995099"/>
    <w:rsid w:val="009950DD"/>
    <w:rsid w:val="009A15CE"/>
    <w:rsid w:val="009A2634"/>
    <w:rsid w:val="009A2C82"/>
    <w:rsid w:val="009A2EA0"/>
    <w:rsid w:val="009A3347"/>
    <w:rsid w:val="009A52CE"/>
    <w:rsid w:val="009B0FF0"/>
    <w:rsid w:val="009B4033"/>
    <w:rsid w:val="009B4FC2"/>
    <w:rsid w:val="009B7110"/>
    <w:rsid w:val="009C2B40"/>
    <w:rsid w:val="009C50D5"/>
    <w:rsid w:val="009C672F"/>
    <w:rsid w:val="009D734E"/>
    <w:rsid w:val="009E4B74"/>
    <w:rsid w:val="009E633C"/>
    <w:rsid w:val="009E6806"/>
    <w:rsid w:val="009F17CD"/>
    <w:rsid w:val="009F2A2B"/>
    <w:rsid w:val="009F5AF6"/>
    <w:rsid w:val="009F661E"/>
    <w:rsid w:val="00A00CCE"/>
    <w:rsid w:val="00A040F7"/>
    <w:rsid w:val="00A06871"/>
    <w:rsid w:val="00A10136"/>
    <w:rsid w:val="00A15CB8"/>
    <w:rsid w:val="00A16E87"/>
    <w:rsid w:val="00A1723B"/>
    <w:rsid w:val="00A2059C"/>
    <w:rsid w:val="00A21546"/>
    <w:rsid w:val="00A21680"/>
    <w:rsid w:val="00A2173C"/>
    <w:rsid w:val="00A224E0"/>
    <w:rsid w:val="00A22C6A"/>
    <w:rsid w:val="00A23D05"/>
    <w:rsid w:val="00A378DF"/>
    <w:rsid w:val="00A43699"/>
    <w:rsid w:val="00A43B62"/>
    <w:rsid w:val="00A463D7"/>
    <w:rsid w:val="00A47166"/>
    <w:rsid w:val="00A52736"/>
    <w:rsid w:val="00A54193"/>
    <w:rsid w:val="00A54C3D"/>
    <w:rsid w:val="00A54EB8"/>
    <w:rsid w:val="00A57923"/>
    <w:rsid w:val="00A65CE7"/>
    <w:rsid w:val="00A74078"/>
    <w:rsid w:val="00A75ED7"/>
    <w:rsid w:val="00A76865"/>
    <w:rsid w:val="00A77889"/>
    <w:rsid w:val="00A879DE"/>
    <w:rsid w:val="00A94451"/>
    <w:rsid w:val="00A950B2"/>
    <w:rsid w:val="00A950B7"/>
    <w:rsid w:val="00A952D0"/>
    <w:rsid w:val="00AA2855"/>
    <w:rsid w:val="00AB1298"/>
    <w:rsid w:val="00AB4A56"/>
    <w:rsid w:val="00AB7E6A"/>
    <w:rsid w:val="00AC2F0F"/>
    <w:rsid w:val="00AC4224"/>
    <w:rsid w:val="00AC781B"/>
    <w:rsid w:val="00AD5A11"/>
    <w:rsid w:val="00AD6F49"/>
    <w:rsid w:val="00AD7325"/>
    <w:rsid w:val="00AD7855"/>
    <w:rsid w:val="00AE1021"/>
    <w:rsid w:val="00AE1D2F"/>
    <w:rsid w:val="00AE3F03"/>
    <w:rsid w:val="00AE4CBB"/>
    <w:rsid w:val="00AF0694"/>
    <w:rsid w:val="00AF2AAB"/>
    <w:rsid w:val="00AF3C61"/>
    <w:rsid w:val="00B02538"/>
    <w:rsid w:val="00B04832"/>
    <w:rsid w:val="00B066BE"/>
    <w:rsid w:val="00B128ED"/>
    <w:rsid w:val="00B139F5"/>
    <w:rsid w:val="00B13BBB"/>
    <w:rsid w:val="00B16716"/>
    <w:rsid w:val="00B1768B"/>
    <w:rsid w:val="00B22C2C"/>
    <w:rsid w:val="00B2751C"/>
    <w:rsid w:val="00B27B44"/>
    <w:rsid w:val="00B352E9"/>
    <w:rsid w:val="00B372DF"/>
    <w:rsid w:val="00B43AAA"/>
    <w:rsid w:val="00B452E2"/>
    <w:rsid w:val="00B46881"/>
    <w:rsid w:val="00B47BF8"/>
    <w:rsid w:val="00B563CC"/>
    <w:rsid w:val="00B61442"/>
    <w:rsid w:val="00B63753"/>
    <w:rsid w:val="00B63979"/>
    <w:rsid w:val="00B673FE"/>
    <w:rsid w:val="00B72896"/>
    <w:rsid w:val="00B75BA9"/>
    <w:rsid w:val="00B904AB"/>
    <w:rsid w:val="00B91D69"/>
    <w:rsid w:val="00B9400D"/>
    <w:rsid w:val="00B95B17"/>
    <w:rsid w:val="00BA423A"/>
    <w:rsid w:val="00BA62CB"/>
    <w:rsid w:val="00BB0EC2"/>
    <w:rsid w:val="00BB519C"/>
    <w:rsid w:val="00BB69AF"/>
    <w:rsid w:val="00BD0C09"/>
    <w:rsid w:val="00BD0D05"/>
    <w:rsid w:val="00BD0E7F"/>
    <w:rsid w:val="00BD1D7F"/>
    <w:rsid w:val="00BD2E69"/>
    <w:rsid w:val="00BD507D"/>
    <w:rsid w:val="00BD623F"/>
    <w:rsid w:val="00BE202B"/>
    <w:rsid w:val="00BF1023"/>
    <w:rsid w:val="00BF4EDC"/>
    <w:rsid w:val="00BF585C"/>
    <w:rsid w:val="00C01AFF"/>
    <w:rsid w:val="00C0206C"/>
    <w:rsid w:val="00C0262B"/>
    <w:rsid w:val="00C029E3"/>
    <w:rsid w:val="00C03696"/>
    <w:rsid w:val="00C0524D"/>
    <w:rsid w:val="00C1264D"/>
    <w:rsid w:val="00C12BEB"/>
    <w:rsid w:val="00C1336B"/>
    <w:rsid w:val="00C13D39"/>
    <w:rsid w:val="00C164BB"/>
    <w:rsid w:val="00C2039E"/>
    <w:rsid w:val="00C20F93"/>
    <w:rsid w:val="00C23719"/>
    <w:rsid w:val="00C23E4A"/>
    <w:rsid w:val="00C33FFA"/>
    <w:rsid w:val="00C353E8"/>
    <w:rsid w:val="00C357BB"/>
    <w:rsid w:val="00C41028"/>
    <w:rsid w:val="00C4122D"/>
    <w:rsid w:val="00C419BF"/>
    <w:rsid w:val="00C41B28"/>
    <w:rsid w:val="00C43458"/>
    <w:rsid w:val="00C4669C"/>
    <w:rsid w:val="00C50585"/>
    <w:rsid w:val="00C505D3"/>
    <w:rsid w:val="00C5300D"/>
    <w:rsid w:val="00C577E5"/>
    <w:rsid w:val="00C600CB"/>
    <w:rsid w:val="00C6366B"/>
    <w:rsid w:val="00C66825"/>
    <w:rsid w:val="00C70FC3"/>
    <w:rsid w:val="00C72DB6"/>
    <w:rsid w:val="00C72E5A"/>
    <w:rsid w:val="00C75BCE"/>
    <w:rsid w:val="00C77E0C"/>
    <w:rsid w:val="00C860BE"/>
    <w:rsid w:val="00C9306F"/>
    <w:rsid w:val="00C9333F"/>
    <w:rsid w:val="00C96662"/>
    <w:rsid w:val="00CA0B9A"/>
    <w:rsid w:val="00CA35A7"/>
    <w:rsid w:val="00CA4EB5"/>
    <w:rsid w:val="00CA5061"/>
    <w:rsid w:val="00CA56D0"/>
    <w:rsid w:val="00CB03F3"/>
    <w:rsid w:val="00CB2D7F"/>
    <w:rsid w:val="00CB2F05"/>
    <w:rsid w:val="00CB4BAA"/>
    <w:rsid w:val="00CB6C0B"/>
    <w:rsid w:val="00CC0C98"/>
    <w:rsid w:val="00CC1501"/>
    <w:rsid w:val="00CC4018"/>
    <w:rsid w:val="00CC58BD"/>
    <w:rsid w:val="00CC58C0"/>
    <w:rsid w:val="00CC6569"/>
    <w:rsid w:val="00CC7077"/>
    <w:rsid w:val="00CC773C"/>
    <w:rsid w:val="00CC7AC3"/>
    <w:rsid w:val="00CD28D9"/>
    <w:rsid w:val="00CD3F30"/>
    <w:rsid w:val="00CD7453"/>
    <w:rsid w:val="00CE0734"/>
    <w:rsid w:val="00CE1066"/>
    <w:rsid w:val="00CE22D8"/>
    <w:rsid w:val="00CE5855"/>
    <w:rsid w:val="00CF1F61"/>
    <w:rsid w:val="00CF3320"/>
    <w:rsid w:val="00CF43F2"/>
    <w:rsid w:val="00CF7E84"/>
    <w:rsid w:val="00D01AE4"/>
    <w:rsid w:val="00D01E2E"/>
    <w:rsid w:val="00D028DA"/>
    <w:rsid w:val="00D04455"/>
    <w:rsid w:val="00D124FB"/>
    <w:rsid w:val="00D13964"/>
    <w:rsid w:val="00D1621E"/>
    <w:rsid w:val="00D251E9"/>
    <w:rsid w:val="00D41D92"/>
    <w:rsid w:val="00D454E0"/>
    <w:rsid w:val="00D46CF6"/>
    <w:rsid w:val="00D53649"/>
    <w:rsid w:val="00D61254"/>
    <w:rsid w:val="00D62249"/>
    <w:rsid w:val="00D62584"/>
    <w:rsid w:val="00D64B5B"/>
    <w:rsid w:val="00D74B93"/>
    <w:rsid w:val="00D8256A"/>
    <w:rsid w:val="00D83DF8"/>
    <w:rsid w:val="00D85CBD"/>
    <w:rsid w:val="00D866C2"/>
    <w:rsid w:val="00D874CF"/>
    <w:rsid w:val="00D94640"/>
    <w:rsid w:val="00DA7087"/>
    <w:rsid w:val="00DA7591"/>
    <w:rsid w:val="00DB4A60"/>
    <w:rsid w:val="00DC002E"/>
    <w:rsid w:val="00DC151C"/>
    <w:rsid w:val="00DC5CC7"/>
    <w:rsid w:val="00DD1290"/>
    <w:rsid w:val="00DD14F8"/>
    <w:rsid w:val="00DD222D"/>
    <w:rsid w:val="00DD610C"/>
    <w:rsid w:val="00DD7EF5"/>
    <w:rsid w:val="00DE3E6F"/>
    <w:rsid w:val="00DE4E8D"/>
    <w:rsid w:val="00DE51CE"/>
    <w:rsid w:val="00E00759"/>
    <w:rsid w:val="00E0141B"/>
    <w:rsid w:val="00E03E4B"/>
    <w:rsid w:val="00E06806"/>
    <w:rsid w:val="00E070E6"/>
    <w:rsid w:val="00E07EC5"/>
    <w:rsid w:val="00E10389"/>
    <w:rsid w:val="00E1485B"/>
    <w:rsid w:val="00E22C2D"/>
    <w:rsid w:val="00E27029"/>
    <w:rsid w:val="00E33861"/>
    <w:rsid w:val="00E3468F"/>
    <w:rsid w:val="00E36DE5"/>
    <w:rsid w:val="00E37F7C"/>
    <w:rsid w:val="00E40B99"/>
    <w:rsid w:val="00E44457"/>
    <w:rsid w:val="00E452D9"/>
    <w:rsid w:val="00E45405"/>
    <w:rsid w:val="00E50BE1"/>
    <w:rsid w:val="00E51273"/>
    <w:rsid w:val="00E51ECD"/>
    <w:rsid w:val="00E53CCE"/>
    <w:rsid w:val="00E624F2"/>
    <w:rsid w:val="00E632D8"/>
    <w:rsid w:val="00E648B7"/>
    <w:rsid w:val="00E64C9A"/>
    <w:rsid w:val="00E64FC6"/>
    <w:rsid w:val="00E71052"/>
    <w:rsid w:val="00E72AC9"/>
    <w:rsid w:val="00E87209"/>
    <w:rsid w:val="00E90510"/>
    <w:rsid w:val="00E90D5C"/>
    <w:rsid w:val="00EA016D"/>
    <w:rsid w:val="00EA0BE5"/>
    <w:rsid w:val="00EA1DFA"/>
    <w:rsid w:val="00EA238D"/>
    <w:rsid w:val="00EA430C"/>
    <w:rsid w:val="00EA6AE1"/>
    <w:rsid w:val="00EB1525"/>
    <w:rsid w:val="00EB6178"/>
    <w:rsid w:val="00EC153D"/>
    <w:rsid w:val="00EC3263"/>
    <w:rsid w:val="00EC453D"/>
    <w:rsid w:val="00EC5A65"/>
    <w:rsid w:val="00EC76B7"/>
    <w:rsid w:val="00ED0BE4"/>
    <w:rsid w:val="00ED25CC"/>
    <w:rsid w:val="00ED2AD5"/>
    <w:rsid w:val="00ED406B"/>
    <w:rsid w:val="00ED51FE"/>
    <w:rsid w:val="00ED6ABA"/>
    <w:rsid w:val="00EF54C0"/>
    <w:rsid w:val="00EF7B89"/>
    <w:rsid w:val="00F00491"/>
    <w:rsid w:val="00F04D2C"/>
    <w:rsid w:val="00F04D31"/>
    <w:rsid w:val="00F06C26"/>
    <w:rsid w:val="00F152EA"/>
    <w:rsid w:val="00F15EF6"/>
    <w:rsid w:val="00F23620"/>
    <w:rsid w:val="00F23A6F"/>
    <w:rsid w:val="00F279F5"/>
    <w:rsid w:val="00F309C4"/>
    <w:rsid w:val="00F3106A"/>
    <w:rsid w:val="00F4224E"/>
    <w:rsid w:val="00F611E5"/>
    <w:rsid w:val="00F63562"/>
    <w:rsid w:val="00F6450D"/>
    <w:rsid w:val="00F66B4C"/>
    <w:rsid w:val="00F67D2A"/>
    <w:rsid w:val="00F7772E"/>
    <w:rsid w:val="00F77DD5"/>
    <w:rsid w:val="00F808B2"/>
    <w:rsid w:val="00F85B02"/>
    <w:rsid w:val="00F85B5D"/>
    <w:rsid w:val="00F86330"/>
    <w:rsid w:val="00F87228"/>
    <w:rsid w:val="00F91B02"/>
    <w:rsid w:val="00F977E3"/>
    <w:rsid w:val="00FA1666"/>
    <w:rsid w:val="00FA42EC"/>
    <w:rsid w:val="00FA4E86"/>
    <w:rsid w:val="00FB0BDD"/>
    <w:rsid w:val="00FB2C8F"/>
    <w:rsid w:val="00FC17C0"/>
    <w:rsid w:val="00FC3903"/>
    <w:rsid w:val="00FD3652"/>
    <w:rsid w:val="00FD4F3D"/>
    <w:rsid w:val="00FD6FFF"/>
    <w:rsid w:val="00FE6542"/>
    <w:rsid w:val="00FE7976"/>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1505" style="mso-position-horizontal-relative:page;mso-position-vertical-relative:page" fillcolor="black" stroke="f">
      <v:fill color="black" color2="black"/>
      <v:stroke weight="0" on="f"/>
    </o:shapedefaults>
    <o:shapelayout v:ext="edit">
      <o:idmap v:ext="edit" data="1"/>
    </o:shapelayout>
  </w:shapeDefaults>
  <w:decimalSymbol w:val="."/>
  <w:listSeparator w:val=","/>
  <w14:docId w14:val="4F748A10"/>
  <w15:docId w15:val="{573C7624-7F30-40AC-B426-8848D1A7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0B7"/>
    <w:rPr>
      <w:rFonts w:ascii="Charter BT" w:hAnsi="Charter BT" w:cs="Charter BT"/>
      <w:color w:val="00008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B3036"/>
    <w:rPr>
      <w:sz w:val="20"/>
      <w:szCs w:val="20"/>
    </w:rPr>
  </w:style>
  <w:style w:type="character" w:styleId="FootnoteReference">
    <w:name w:val="footnote reference"/>
    <w:basedOn w:val="DefaultParagraphFont"/>
    <w:uiPriority w:val="99"/>
    <w:semiHidden/>
    <w:rsid w:val="008B3036"/>
    <w:rPr>
      <w:vertAlign w:val="superscript"/>
    </w:rPr>
  </w:style>
  <w:style w:type="paragraph" w:styleId="EndnoteText">
    <w:name w:val="endnote text"/>
    <w:basedOn w:val="Normal"/>
    <w:link w:val="EndnoteTextChar"/>
    <w:rsid w:val="001B7D3D"/>
    <w:rPr>
      <w:sz w:val="20"/>
      <w:szCs w:val="20"/>
    </w:rPr>
  </w:style>
  <w:style w:type="character" w:customStyle="1" w:styleId="EndnoteTextChar">
    <w:name w:val="Endnote Text Char"/>
    <w:basedOn w:val="DefaultParagraphFont"/>
    <w:link w:val="EndnoteText"/>
    <w:rsid w:val="000F0C3B"/>
    <w:rPr>
      <w:rFonts w:ascii="Charter BT" w:hAnsi="Charter BT" w:cs="Charter BT"/>
      <w:color w:val="000080"/>
      <w:lang w:val="en-US" w:eastAsia="en-US" w:bidi="ar-SA"/>
    </w:rPr>
  </w:style>
  <w:style w:type="character" w:customStyle="1" w:styleId="BdBT">
    <w:name w:val="Bd BT"/>
    <w:basedOn w:val="DefaultParagraphFont"/>
    <w:rsid w:val="000F0C3B"/>
    <w:rPr>
      <w:rFonts w:ascii="Charter Bd BT" w:hAnsi="Charter Bd BT"/>
      <w:sz w:val="21"/>
      <w:szCs w:val="90"/>
    </w:rPr>
  </w:style>
  <w:style w:type="paragraph" w:customStyle="1" w:styleId="StyleStyle4BoldCharCharCharCharCharCharCharCharCharCharCharCharCharCharCharCharCharCharCharCharCharCharCharCharCharCharCharCharCharCharCharCharCharCharCharCharCharCharCharCharCharCharCharCharCharChChar1">
    <w:name w:val="Style Style4 + Bold Char Char Char Char Char Char Char Char Char Char Char Char Char Char Char Char Char Char Char Char Char Char Char Char Char Char Char Char Char Char Char Char Char Char Char Char Char Char Char Char Char Char Char Char Char Ch Char1"/>
    <w:basedOn w:val="Normal"/>
    <w:link w:val="StyleStyle4BoldCharCharCharCharCharCharCharCharCharCharCharCharCharCharCharCharCharCharCharCharCharCharCharCharCharCharCharCharCharCharCharCharCharCharCharCharCharCharCharCharCharCharCharCharCharChChar"/>
    <w:semiHidden/>
    <w:rsid w:val="009E6806"/>
    <w:pPr>
      <w:spacing w:after="60"/>
      <w:ind w:left="1080"/>
    </w:pPr>
    <w:rPr>
      <w:rFonts w:ascii="Charter Bd BT" w:hAnsi="Charter Bd BT"/>
      <w:bCs/>
      <w:kern w:val="22"/>
      <w:sz w:val="21"/>
    </w:rPr>
  </w:style>
  <w:style w:type="character" w:customStyle="1" w:styleId="StyleStyle4BoldCharCharCharCharCharCharCharCharCharCharCharCharCharCharCharCharCharCharCharCharCharCharCharCharCharCharCharCharCharCharCharCharCharCharCharCharCharCharCharCharCharCharCharCharCharChChar">
    <w:name w:val="Style Style4 + Bold Char Char Char Char Char Char Char Char Char Char Char Char Char Char Char Char Char Char Char Char Char Char Char Char Char Char Char Char Char Char Char Char Char Char Char Char Char Char Char Char Char Char Char Char Char Ch  Char"/>
    <w:basedOn w:val="DefaultParagraphFont"/>
    <w:link w:val="StyleStyle4BoldCharCharCharCharCharCharCharCharCharCharCharCharCharCharCharCharCharCharCharCharCharCharCharCharCharCharCharCharCharCharCharCharCharCharCharCharCharCharCharCharCharCharCharCharCharChChar1"/>
    <w:rsid w:val="009E6806"/>
    <w:rPr>
      <w:rFonts w:ascii="Charter Bd BT" w:hAnsi="Charter Bd BT" w:cs="Charter BT"/>
      <w:bCs/>
      <w:color w:val="000080"/>
      <w:kern w:val="22"/>
      <w:sz w:val="21"/>
      <w:szCs w:val="22"/>
      <w:lang w:val="en-US" w:eastAsia="en-US" w:bidi="ar-SA"/>
    </w:rPr>
  </w:style>
  <w:style w:type="paragraph" w:customStyle="1" w:styleId="BodyCopy">
    <w:name w:val="Body Copy"/>
    <w:link w:val="BodyCopyChar"/>
    <w:rsid w:val="00F611E5"/>
    <w:pPr>
      <w:autoSpaceDE w:val="0"/>
      <w:autoSpaceDN w:val="0"/>
      <w:adjustRightInd w:val="0"/>
      <w:ind w:firstLine="216"/>
      <w:jc w:val="both"/>
    </w:pPr>
    <w:rPr>
      <w:rFonts w:ascii="Charter BT" w:hAnsi="Charter BT" w:cs="Charter BT"/>
      <w:color w:val="000000"/>
      <w:sz w:val="22"/>
      <w:szCs w:val="22"/>
    </w:rPr>
  </w:style>
  <w:style w:type="character" w:customStyle="1" w:styleId="BodyCopyChar">
    <w:name w:val="Body Copy Char"/>
    <w:basedOn w:val="DefaultParagraphFont"/>
    <w:link w:val="BodyCopy"/>
    <w:rsid w:val="005E2E30"/>
    <w:rPr>
      <w:rFonts w:ascii="Charter BT" w:hAnsi="Charter BT" w:cs="Charter BT"/>
      <w:color w:val="000000"/>
      <w:sz w:val="22"/>
      <w:szCs w:val="22"/>
      <w:lang w:val="en-US" w:eastAsia="en-US" w:bidi="ar-SA"/>
    </w:rPr>
  </w:style>
  <w:style w:type="paragraph" w:styleId="Header">
    <w:name w:val="header"/>
    <w:basedOn w:val="Normal"/>
    <w:rsid w:val="00662ECE"/>
    <w:pPr>
      <w:tabs>
        <w:tab w:val="center" w:pos="4320"/>
        <w:tab w:val="right" w:pos="8640"/>
      </w:tabs>
    </w:pPr>
  </w:style>
  <w:style w:type="paragraph" w:styleId="Footer">
    <w:name w:val="footer"/>
    <w:basedOn w:val="Normal"/>
    <w:rsid w:val="00070461"/>
    <w:pPr>
      <w:tabs>
        <w:tab w:val="center" w:pos="4320"/>
        <w:tab w:val="right" w:pos="8640"/>
      </w:tabs>
    </w:pPr>
  </w:style>
  <w:style w:type="character" w:customStyle="1" w:styleId="FootnoteTextChar">
    <w:name w:val="Footnote Text Char"/>
    <w:basedOn w:val="DefaultParagraphFont"/>
    <w:link w:val="FootnoteText"/>
    <w:uiPriority w:val="99"/>
    <w:rsid w:val="005579F0"/>
    <w:rPr>
      <w:rFonts w:ascii="Charter BT" w:hAnsi="Charter BT" w:cs="Charter BT"/>
      <w:color w:val="000080"/>
    </w:rPr>
  </w:style>
  <w:style w:type="character" w:customStyle="1" w:styleId="EndItalics">
    <w:name w:val="End: Italics"/>
    <w:rsid w:val="005579F0"/>
    <w:rPr>
      <w:rFonts w:ascii="Charter BT" w:hAnsi="Charter BT"/>
      <w:i/>
      <w:sz w:val="17"/>
    </w:rPr>
  </w:style>
  <w:style w:type="character" w:customStyle="1" w:styleId="CSBold">
    <w:name w:val="CS: Bold"/>
    <w:qFormat/>
    <w:rsid w:val="005579F0"/>
    <w:rPr>
      <w:rFonts w:ascii="Charter Bd BT" w:hAnsi="Charter Bd BT"/>
      <w:sz w:val="21"/>
      <w:szCs w:val="90"/>
    </w:rPr>
  </w:style>
  <w:style w:type="paragraph" w:customStyle="1" w:styleId="S5">
    <w:name w:val="S: 5"/>
    <w:link w:val="S5CharChar"/>
    <w:rsid w:val="00F06C26"/>
    <w:pPr>
      <w:spacing w:after="40"/>
      <w:ind w:left="1440"/>
    </w:pPr>
    <w:rPr>
      <w:rFonts w:ascii="Charter BT" w:eastAsia="MS Mincho" w:hAnsi="Charter BT"/>
      <w:kern w:val="22"/>
      <w:sz w:val="21"/>
      <w:szCs w:val="21"/>
    </w:rPr>
  </w:style>
  <w:style w:type="character" w:customStyle="1" w:styleId="S5CharChar">
    <w:name w:val="S: 5 Char Char"/>
    <w:link w:val="S5"/>
    <w:rsid w:val="00F06C26"/>
    <w:rPr>
      <w:rFonts w:ascii="Charter BT" w:eastAsia="MS Mincho" w:hAnsi="Charter BT"/>
      <w:kern w:val="22"/>
      <w:sz w:val="21"/>
      <w:szCs w:val="21"/>
    </w:rPr>
  </w:style>
  <w:style w:type="character" w:styleId="EndnoteReference">
    <w:name w:val="endnote reference"/>
    <w:uiPriority w:val="99"/>
    <w:rsid w:val="00F06C26"/>
    <w:rPr>
      <w:rFonts w:ascii="Charter BT" w:hAnsi="Charter BT"/>
      <w:dstrike w:val="0"/>
      <w:color w:val="auto"/>
      <w:sz w:val="20"/>
      <w:szCs w:val="20"/>
      <w:u w:val="none"/>
      <w:bdr w:val="none" w:sz="0" w:space="0" w:color="auto"/>
      <w:vertAlign w:val="superscript"/>
    </w:rPr>
  </w:style>
  <w:style w:type="paragraph" w:customStyle="1" w:styleId="S4">
    <w:name w:val="S: 4"/>
    <w:link w:val="S4CharChar"/>
    <w:rsid w:val="00F06C26"/>
    <w:pPr>
      <w:spacing w:after="40"/>
      <w:ind w:left="1080"/>
    </w:pPr>
    <w:rPr>
      <w:rFonts w:ascii="Charter BT" w:eastAsia="MS Mincho" w:hAnsi="Charter BT"/>
      <w:kern w:val="22"/>
      <w:sz w:val="21"/>
      <w:szCs w:val="21"/>
    </w:rPr>
  </w:style>
  <w:style w:type="character" w:customStyle="1" w:styleId="S4CharChar">
    <w:name w:val="S: 4 Char Char"/>
    <w:link w:val="S4"/>
    <w:rsid w:val="00F06C26"/>
    <w:rPr>
      <w:rFonts w:ascii="Charter BT" w:eastAsia="MS Mincho" w:hAnsi="Charter BT"/>
      <w:kern w:val="22"/>
      <w:sz w:val="21"/>
      <w:szCs w:val="21"/>
    </w:rPr>
  </w:style>
  <w:style w:type="character" w:customStyle="1" w:styleId="EndTextbold">
    <w:name w:val="End: Text bold"/>
    <w:qFormat/>
    <w:rsid w:val="00F06C26"/>
    <w:rPr>
      <w:rFonts w:ascii="Charter Bd BT" w:hAnsi="Charter Bd BT"/>
      <w:sz w:val="17"/>
    </w:rPr>
  </w:style>
  <w:style w:type="paragraph" w:customStyle="1" w:styleId="S2">
    <w:name w:val="S: 2"/>
    <w:link w:val="S2CharChar"/>
    <w:rsid w:val="00CB03F3"/>
    <w:pPr>
      <w:spacing w:after="40"/>
      <w:ind w:left="360"/>
    </w:pPr>
    <w:rPr>
      <w:rFonts w:ascii="Charter BT" w:eastAsia="MS Mincho" w:hAnsi="Charter BT"/>
      <w:kern w:val="22"/>
      <w:sz w:val="21"/>
      <w:szCs w:val="21"/>
    </w:rPr>
  </w:style>
  <w:style w:type="character" w:customStyle="1" w:styleId="S2CharChar">
    <w:name w:val="S: 2 Char Char"/>
    <w:link w:val="S2"/>
    <w:rsid w:val="00CB03F3"/>
    <w:rPr>
      <w:rFonts w:ascii="Charter BT" w:eastAsia="MS Mincho" w:hAnsi="Charter BT"/>
      <w:kern w:val="22"/>
      <w:sz w:val="21"/>
      <w:szCs w:val="21"/>
    </w:rPr>
  </w:style>
  <w:style w:type="character" w:customStyle="1" w:styleId="S1CharChar">
    <w:name w:val="S: 1 Char Char"/>
    <w:link w:val="S1"/>
    <w:rsid w:val="00CB03F3"/>
    <w:rPr>
      <w:rFonts w:ascii="Charter BT" w:hAnsi="Charter BT"/>
      <w:kern w:val="22"/>
      <w:sz w:val="21"/>
      <w:szCs w:val="22"/>
    </w:rPr>
  </w:style>
  <w:style w:type="paragraph" w:customStyle="1" w:styleId="S1">
    <w:name w:val="S: 1"/>
    <w:link w:val="S1CharChar"/>
    <w:rsid w:val="00CB03F3"/>
    <w:pPr>
      <w:spacing w:before="120" w:after="40"/>
    </w:pPr>
    <w:rPr>
      <w:rFonts w:ascii="Charter BT" w:hAnsi="Charter BT"/>
      <w:kern w:val="22"/>
      <w:sz w:val="21"/>
      <w:szCs w:val="22"/>
    </w:rPr>
  </w:style>
  <w:style w:type="paragraph" w:customStyle="1" w:styleId="SH3n">
    <w:name w:val="SH: 3n"/>
    <w:link w:val="SH3nCharChar"/>
    <w:rsid w:val="00CB03F3"/>
    <w:pPr>
      <w:spacing w:after="40"/>
      <w:ind w:left="1080" w:hanging="360"/>
    </w:pPr>
    <w:rPr>
      <w:rFonts w:ascii="Charter BT" w:eastAsia="MS Mincho" w:hAnsi="Charter BT"/>
      <w:kern w:val="22"/>
      <w:sz w:val="21"/>
      <w:szCs w:val="22"/>
    </w:rPr>
  </w:style>
  <w:style w:type="character" w:customStyle="1" w:styleId="SH3nCharChar">
    <w:name w:val="SH: 3n Char Char"/>
    <w:link w:val="SH3n"/>
    <w:rsid w:val="00CB03F3"/>
    <w:rPr>
      <w:rFonts w:ascii="Charter BT" w:eastAsia="MS Mincho" w:hAnsi="Charter BT"/>
      <w:kern w:val="22"/>
      <w:sz w:val="21"/>
      <w:szCs w:val="22"/>
    </w:rPr>
  </w:style>
  <w:style w:type="character" w:customStyle="1" w:styleId="CSBUnderline">
    <w:name w:val="CS: B + Underline"/>
    <w:qFormat/>
    <w:rsid w:val="00CB03F3"/>
    <w:rPr>
      <w:rFonts w:ascii="Charter Bd BT" w:hAnsi="Charter Bd BT"/>
      <w:color w:val="auto"/>
      <w:sz w:val="21"/>
      <w:u w:val="single"/>
    </w:rPr>
  </w:style>
  <w:style w:type="character" w:customStyle="1" w:styleId="EndBold">
    <w:name w:val="End: Bold"/>
    <w:rsid w:val="00CB03F3"/>
    <w:rPr>
      <w:rFonts w:ascii="Charter Bd BT" w:hAnsi="Charter Bd BT"/>
      <w:sz w:val="20"/>
    </w:rPr>
  </w:style>
  <w:style w:type="character" w:customStyle="1" w:styleId="CSItalics">
    <w:name w:val="CS: Italics"/>
    <w:qFormat/>
    <w:rsid w:val="00CB03F3"/>
    <w:rPr>
      <w:i/>
      <w:sz w:val="21"/>
    </w:rPr>
  </w:style>
  <w:style w:type="character" w:customStyle="1" w:styleId="ChapterRef">
    <w:name w:val="ChapterRef"/>
    <w:rsid w:val="00CB03F3"/>
    <w:rPr>
      <w:rFonts w:ascii="Charter BT" w:hAnsi="Charter BT"/>
      <w:caps w:val="0"/>
      <w:smallCaps/>
      <w:sz w:val="20"/>
    </w:rPr>
  </w:style>
  <w:style w:type="paragraph" w:customStyle="1" w:styleId="S3">
    <w:name w:val="S: 3"/>
    <w:link w:val="S3CharChar"/>
    <w:rsid w:val="007C70B6"/>
    <w:pPr>
      <w:spacing w:after="40"/>
      <w:ind w:left="720"/>
    </w:pPr>
    <w:rPr>
      <w:rFonts w:ascii="Charter BT" w:eastAsia="MS Mincho" w:hAnsi="Charter BT"/>
      <w:kern w:val="22"/>
      <w:sz w:val="21"/>
      <w:szCs w:val="21"/>
    </w:rPr>
  </w:style>
  <w:style w:type="character" w:customStyle="1" w:styleId="S3CharChar">
    <w:name w:val="S: 3 Char Char"/>
    <w:link w:val="S3"/>
    <w:rsid w:val="007C70B6"/>
    <w:rPr>
      <w:rFonts w:ascii="Charter BT" w:eastAsia="MS Mincho" w:hAnsi="Charter BT"/>
      <w:kern w:val="22"/>
      <w:sz w:val="21"/>
      <w:szCs w:val="21"/>
    </w:rPr>
  </w:style>
  <w:style w:type="paragraph" w:styleId="BalloonText">
    <w:name w:val="Balloon Text"/>
    <w:basedOn w:val="Normal"/>
    <w:link w:val="BalloonTextChar"/>
    <w:semiHidden/>
    <w:unhideWhenUsed/>
    <w:rsid w:val="00A43B62"/>
    <w:rPr>
      <w:rFonts w:ascii="Segoe UI" w:hAnsi="Segoe UI" w:cs="Segoe UI"/>
      <w:sz w:val="18"/>
      <w:szCs w:val="18"/>
    </w:rPr>
  </w:style>
  <w:style w:type="character" w:customStyle="1" w:styleId="BalloonTextChar">
    <w:name w:val="Balloon Text Char"/>
    <w:basedOn w:val="DefaultParagraphFont"/>
    <w:link w:val="BalloonText"/>
    <w:semiHidden/>
    <w:rsid w:val="00A43B62"/>
    <w:rPr>
      <w:rFonts w:ascii="Segoe UI" w:hAnsi="Segoe UI" w:cs="Segoe UI"/>
      <w:color w:val="0000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38878">
      <w:bodyDiv w:val="1"/>
      <w:marLeft w:val="0"/>
      <w:marRight w:val="0"/>
      <w:marTop w:val="0"/>
      <w:marBottom w:val="0"/>
      <w:divBdr>
        <w:top w:val="none" w:sz="0" w:space="0" w:color="auto"/>
        <w:left w:val="none" w:sz="0" w:space="0" w:color="auto"/>
        <w:bottom w:val="none" w:sz="0" w:space="0" w:color="auto"/>
        <w:right w:val="none" w:sz="0" w:space="0" w:color="auto"/>
      </w:divBdr>
    </w:div>
    <w:div w:id="14971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98C5-3F13-4C6A-B0B2-342A9D5A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Pages>
  <Words>1300</Words>
  <Characters>6802</Characters>
  <Application>Microsoft Office Word</Application>
  <DocSecurity>0</DocSecurity>
  <Lines>115</Lines>
  <Paragraphs>34</Paragraphs>
  <ScaleCrop>false</ScaleCrop>
  <HeadingPairs>
    <vt:vector size="2" baseType="variant">
      <vt:variant>
        <vt:lpstr>Title</vt:lpstr>
      </vt:variant>
      <vt:variant>
        <vt:i4>1</vt:i4>
      </vt:variant>
    </vt:vector>
  </HeadingPairs>
  <TitlesOfParts>
    <vt:vector size="1" baseType="lpstr">
      <vt:lpstr>Detentions Based on 911 Calls</vt:lpstr>
    </vt:vector>
  </TitlesOfParts>
  <Company>Alameda County</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Detentions Based on 911 Calls</dc:title>
  <dc:creator>District Attorney</dc:creator>
  <cp:lastModifiedBy>Hutchins, Mark, DA</cp:lastModifiedBy>
  <cp:revision>20</cp:revision>
  <cp:lastPrinted>2019-12-03T18:43:00Z</cp:lastPrinted>
  <dcterms:created xsi:type="dcterms:W3CDTF">2019-11-23T17:25:00Z</dcterms:created>
  <dcterms:modified xsi:type="dcterms:W3CDTF">2019-12-09T17:31:00Z</dcterms:modified>
</cp:coreProperties>
</file>